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C8C4A" w14:textId="77777777" w:rsidR="00017999" w:rsidRPr="00941ECB" w:rsidRDefault="00017999" w:rsidP="00AA60E5">
      <w:pPr>
        <w:pStyle w:val="Heading1"/>
        <w:jc w:val="center"/>
        <w:rPr>
          <w:rFonts w:cs="Arial"/>
          <w:caps/>
          <w:lang w:val="en-US"/>
        </w:rPr>
      </w:pPr>
      <w:bookmarkStart w:id="0" w:name="_Toc479334539"/>
      <w:bookmarkStart w:id="1" w:name="_Toc487199547"/>
      <w:bookmarkStart w:id="2" w:name="_GoBack"/>
      <w:bookmarkEnd w:id="2"/>
    </w:p>
    <w:p w14:paraId="745EFD7F" w14:textId="77777777" w:rsidR="00B2144D" w:rsidRPr="00941ECB" w:rsidRDefault="00B2144D" w:rsidP="00B2144D">
      <w:pPr>
        <w:rPr>
          <w:rFonts w:cs="Arial"/>
          <w:lang w:val="en-US"/>
        </w:rPr>
      </w:pPr>
    </w:p>
    <w:p w14:paraId="4672F0CD" w14:textId="5D4319D5" w:rsidR="001C7F63" w:rsidRPr="00941ECB" w:rsidRDefault="007B04C1" w:rsidP="007B04C1">
      <w:pPr>
        <w:pStyle w:val="Heading1"/>
        <w:spacing w:after="0" w:line="240" w:lineRule="auto"/>
        <w:jc w:val="center"/>
        <w:rPr>
          <w:rFonts w:cs="Arial"/>
          <w:lang w:val="en-US"/>
        </w:rPr>
      </w:pPr>
      <w:r w:rsidRPr="00941ECB">
        <w:rPr>
          <w:rFonts w:cs="Arial"/>
          <w:caps/>
          <w:lang w:val="en-US"/>
        </w:rPr>
        <w:t>APPENDICES FOR</w:t>
      </w:r>
    </w:p>
    <w:p w14:paraId="4AA1EFBF" w14:textId="77777777" w:rsidR="005E0DA6" w:rsidRPr="00941ECB" w:rsidRDefault="005E0DA6" w:rsidP="005E0DA6">
      <w:pPr>
        <w:pStyle w:val="Heading1"/>
        <w:spacing w:after="0" w:line="240" w:lineRule="auto"/>
        <w:jc w:val="center"/>
        <w:rPr>
          <w:rFonts w:cs="Arial"/>
          <w:lang w:val="en-US"/>
        </w:rPr>
      </w:pPr>
      <w:r w:rsidRPr="00941ECB">
        <w:rPr>
          <w:rFonts w:cs="Arial"/>
          <w:lang w:val="en-US"/>
        </w:rPr>
        <w:t xml:space="preserve">The growing American health penalty: </w:t>
      </w:r>
    </w:p>
    <w:p w14:paraId="2A066A7C" w14:textId="67EDC959" w:rsidR="0023521F" w:rsidRPr="00941ECB" w:rsidRDefault="0033503E" w:rsidP="0023521F">
      <w:pPr>
        <w:pStyle w:val="Heading1"/>
        <w:spacing w:after="0" w:line="240" w:lineRule="auto"/>
        <w:jc w:val="center"/>
        <w:rPr>
          <w:rFonts w:cs="Arial"/>
          <w:lang w:val="en-US"/>
        </w:rPr>
      </w:pPr>
      <w:r w:rsidRPr="00941ECB">
        <w:rPr>
          <w:rFonts w:cs="Arial"/>
          <w:lang w:val="en-US"/>
        </w:rPr>
        <w:t>I</w:t>
      </w:r>
      <w:r w:rsidR="0023521F" w:rsidRPr="00941ECB">
        <w:rPr>
          <w:rFonts w:cs="Arial"/>
          <w:lang w:val="en-US"/>
        </w:rPr>
        <w:t>nternational trends in the employment of</w:t>
      </w:r>
    </w:p>
    <w:p w14:paraId="532FED97" w14:textId="77777777" w:rsidR="0023521F" w:rsidRPr="00941ECB" w:rsidRDefault="0023521F" w:rsidP="0023521F">
      <w:pPr>
        <w:pStyle w:val="Heading1"/>
        <w:spacing w:after="0" w:line="240" w:lineRule="auto"/>
        <w:jc w:val="center"/>
        <w:rPr>
          <w:rFonts w:cs="Arial"/>
          <w:lang w:val="en-US"/>
        </w:rPr>
      </w:pPr>
      <w:r w:rsidRPr="00941ECB">
        <w:rPr>
          <w:rFonts w:cs="Arial"/>
          <w:lang w:val="en-US"/>
        </w:rPr>
        <w:t>older workers with poor health</w:t>
      </w:r>
    </w:p>
    <w:bookmarkEnd w:id="0"/>
    <w:bookmarkEnd w:id="1"/>
    <w:p w14:paraId="615DBD59" w14:textId="77777777" w:rsidR="001C7F63" w:rsidRPr="00941ECB" w:rsidRDefault="001C7F63" w:rsidP="001C7F63">
      <w:pPr>
        <w:spacing w:line="240" w:lineRule="auto"/>
        <w:jc w:val="both"/>
        <w:rPr>
          <w:rFonts w:eastAsia="Times New Roman" w:cs="Arial"/>
          <w:b/>
          <w:i/>
          <w:szCs w:val="24"/>
          <w:lang w:val="en-US"/>
        </w:rPr>
      </w:pPr>
    </w:p>
    <w:p w14:paraId="3924E8C7" w14:textId="1D6AEDCA" w:rsidR="00017999" w:rsidRPr="00941ECB" w:rsidRDefault="00344A78" w:rsidP="00391986">
      <w:pPr>
        <w:spacing w:after="0"/>
        <w:rPr>
          <w:rFonts w:cs="Arial"/>
          <w:b/>
          <w:color w:val="4F81BD" w:themeColor="accent1"/>
          <w:sz w:val="24"/>
          <w:lang w:val="en-US"/>
        </w:rPr>
      </w:pPr>
      <w:r w:rsidRPr="00941ECB">
        <w:rPr>
          <w:rFonts w:cs="Arial"/>
          <w:b/>
          <w:color w:val="4F81BD" w:themeColor="accent1"/>
          <w:sz w:val="24"/>
          <w:lang w:val="en-US"/>
        </w:rPr>
        <w:t xml:space="preserve">Table </w:t>
      </w:r>
      <w:r w:rsidR="00B2144D" w:rsidRPr="00941ECB">
        <w:rPr>
          <w:rFonts w:cs="Arial"/>
          <w:b/>
          <w:color w:val="4F81BD" w:themeColor="accent1"/>
          <w:sz w:val="24"/>
          <w:lang w:val="en-US"/>
        </w:rPr>
        <w:t>of contents</w:t>
      </w:r>
      <w:r w:rsidR="007B04C1" w:rsidRPr="00941ECB">
        <w:rPr>
          <w:rFonts w:cs="Arial"/>
          <w:b/>
          <w:color w:val="4F81BD" w:themeColor="accent1"/>
          <w:sz w:val="24"/>
          <w:lang w:val="en-US"/>
        </w:rPr>
        <w:t xml:space="preserve"> for Appendices:</w:t>
      </w:r>
    </w:p>
    <w:p w14:paraId="0F47DDC7" w14:textId="77777777" w:rsidR="00345FD2" w:rsidRDefault="000664F6">
      <w:pPr>
        <w:pStyle w:val="TOC1"/>
        <w:tabs>
          <w:tab w:val="right" w:leader="dot" w:pos="9622"/>
        </w:tabs>
        <w:rPr>
          <w:rFonts w:asciiTheme="minorHAnsi" w:eastAsiaTheme="minorEastAsia" w:hAnsiTheme="minorHAnsi"/>
          <w:b w:val="0"/>
          <w:i w:val="0"/>
          <w:noProof/>
          <w:lang w:eastAsia="en-GB"/>
        </w:rPr>
      </w:pPr>
      <w:r w:rsidRPr="00941ECB">
        <w:rPr>
          <w:rFonts w:cs="Arial"/>
          <w:lang w:val="en-US"/>
        </w:rPr>
        <w:fldChar w:fldCharType="begin"/>
      </w:r>
      <w:r w:rsidRPr="00941ECB">
        <w:rPr>
          <w:rFonts w:cs="Arial"/>
          <w:lang w:val="en-US"/>
        </w:rPr>
        <w:instrText xml:space="preserve"> TOC \t "Heading 2,1,Title,1,Überschrift 11,1" </w:instrText>
      </w:r>
      <w:r w:rsidRPr="00941ECB">
        <w:rPr>
          <w:rFonts w:cs="Arial"/>
          <w:lang w:val="en-US"/>
        </w:rPr>
        <w:fldChar w:fldCharType="separate"/>
      </w:r>
      <w:r w:rsidR="00345FD2" w:rsidRPr="001D0818">
        <w:rPr>
          <w:rFonts w:cs="Arial"/>
          <w:noProof/>
          <w:lang w:val="en-US"/>
        </w:rPr>
        <w:t>Online Appendix A1. Further details on HRS/ELSA/SHARE data</w:t>
      </w:r>
      <w:r w:rsidR="00345FD2">
        <w:rPr>
          <w:noProof/>
        </w:rPr>
        <w:tab/>
      </w:r>
      <w:r w:rsidR="00345FD2">
        <w:rPr>
          <w:noProof/>
        </w:rPr>
        <w:fldChar w:fldCharType="begin"/>
      </w:r>
      <w:r w:rsidR="00345FD2">
        <w:rPr>
          <w:noProof/>
        </w:rPr>
        <w:instrText xml:space="preserve"> PAGEREF _Toc804619 \h </w:instrText>
      </w:r>
      <w:r w:rsidR="00345FD2">
        <w:rPr>
          <w:noProof/>
        </w:rPr>
      </w:r>
      <w:r w:rsidR="00345FD2">
        <w:rPr>
          <w:noProof/>
        </w:rPr>
        <w:fldChar w:fldCharType="separate"/>
      </w:r>
      <w:r w:rsidR="00345FD2">
        <w:rPr>
          <w:noProof/>
        </w:rPr>
        <w:t>2</w:t>
      </w:r>
      <w:r w:rsidR="00345FD2">
        <w:rPr>
          <w:noProof/>
        </w:rPr>
        <w:fldChar w:fldCharType="end"/>
      </w:r>
    </w:p>
    <w:p w14:paraId="5313D36A" w14:textId="77777777" w:rsidR="00345FD2" w:rsidRDefault="00345FD2">
      <w:pPr>
        <w:pStyle w:val="TOC1"/>
        <w:tabs>
          <w:tab w:val="right" w:leader="dot" w:pos="9622"/>
        </w:tabs>
        <w:rPr>
          <w:rFonts w:asciiTheme="minorHAnsi" w:eastAsiaTheme="minorEastAsia" w:hAnsiTheme="minorHAnsi"/>
          <w:b w:val="0"/>
          <w:i w:val="0"/>
          <w:noProof/>
          <w:lang w:eastAsia="en-GB"/>
        </w:rPr>
      </w:pPr>
      <w:r w:rsidRPr="001D0818">
        <w:rPr>
          <w:rFonts w:cs="Arial"/>
          <w:noProof/>
          <w:lang w:val="en-US"/>
        </w:rPr>
        <w:t>Online Appendix A2. Missing data</w:t>
      </w:r>
      <w:r>
        <w:rPr>
          <w:noProof/>
        </w:rPr>
        <w:tab/>
      </w:r>
      <w:r>
        <w:rPr>
          <w:noProof/>
        </w:rPr>
        <w:fldChar w:fldCharType="begin"/>
      </w:r>
      <w:r>
        <w:rPr>
          <w:noProof/>
        </w:rPr>
        <w:instrText xml:space="preserve"> PAGEREF _Toc804620 \h </w:instrText>
      </w:r>
      <w:r>
        <w:rPr>
          <w:noProof/>
        </w:rPr>
      </w:r>
      <w:r>
        <w:rPr>
          <w:noProof/>
        </w:rPr>
        <w:fldChar w:fldCharType="separate"/>
      </w:r>
      <w:r>
        <w:rPr>
          <w:noProof/>
        </w:rPr>
        <w:t>8</w:t>
      </w:r>
      <w:r>
        <w:rPr>
          <w:noProof/>
        </w:rPr>
        <w:fldChar w:fldCharType="end"/>
      </w:r>
    </w:p>
    <w:p w14:paraId="3AA26538" w14:textId="77777777" w:rsidR="00345FD2" w:rsidRDefault="00345FD2">
      <w:pPr>
        <w:pStyle w:val="TOC1"/>
        <w:tabs>
          <w:tab w:val="right" w:leader="dot" w:pos="9622"/>
        </w:tabs>
        <w:rPr>
          <w:rFonts w:asciiTheme="minorHAnsi" w:eastAsiaTheme="minorEastAsia" w:hAnsiTheme="minorHAnsi"/>
          <w:b w:val="0"/>
          <w:i w:val="0"/>
          <w:noProof/>
          <w:lang w:eastAsia="en-GB"/>
        </w:rPr>
      </w:pPr>
      <w:r w:rsidRPr="001D0818">
        <w:rPr>
          <w:rFonts w:cs="Arial"/>
          <w:noProof/>
          <w:lang w:val="en-US"/>
        </w:rPr>
        <w:t>Online Appendix A3. Descriptive statistics</w:t>
      </w:r>
      <w:r>
        <w:rPr>
          <w:noProof/>
        </w:rPr>
        <w:tab/>
      </w:r>
      <w:r>
        <w:rPr>
          <w:noProof/>
        </w:rPr>
        <w:fldChar w:fldCharType="begin"/>
      </w:r>
      <w:r>
        <w:rPr>
          <w:noProof/>
        </w:rPr>
        <w:instrText xml:space="preserve"> PAGEREF _Toc804621 \h </w:instrText>
      </w:r>
      <w:r>
        <w:rPr>
          <w:noProof/>
        </w:rPr>
      </w:r>
      <w:r>
        <w:rPr>
          <w:noProof/>
        </w:rPr>
        <w:fldChar w:fldCharType="separate"/>
      </w:r>
      <w:r>
        <w:rPr>
          <w:noProof/>
        </w:rPr>
        <w:t>9</w:t>
      </w:r>
      <w:r>
        <w:rPr>
          <w:noProof/>
        </w:rPr>
        <w:fldChar w:fldCharType="end"/>
      </w:r>
    </w:p>
    <w:p w14:paraId="0311FBC6" w14:textId="77777777" w:rsidR="00345FD2" w:rsidRDefault="00345FD2">
      <w:pPr>
        <w:pStyle w:val="TOC1"/>
        <w:tabs>
          <w:tab w:val="right" w:leader="dot" w:pos="9622"/>
        </w:tabs>
        <w:rPr>
          <w:rFonts w:asciiTheme="minorHAnsi" w:eastAsiaTheme="minorEastAsia" w:hAnsiTheme="minorHAnsi"/>
          <w:b w:val="0"/>
          <w:i w:val="0"/>
          <w:noProof/>
          <w:lang w:eastAsia="en-GB"/>
        </w:rPr>
      </w:pPr>
      <w:r w:rsidRPr="001D0818">
        <w:rPr>
          <w:rFonts w:cs="Arial"/>
          <w:noProof/>
          <w:lang w:val="en-US"/>
        </w:rPr>
        <w:t>Online Appendix A4. Additional material for Section 3</w:t>
      </w:r>
      <w:r>
        <w:rPr>
          <w:noProof/>
        </w:rPr>
        <w:tab/>
      </w:r>
      <w:r>
        <w:rPr>
          <w:noProof/>
        </w:rPr>
        <w:fldChar w:fldCharType="begin"/>
      </w:r>
      <w:r>
        <w:rPr>
          <w:noProof/>
        </w:rPr>
        <w:instrText xml:space="preserve"> PAGEREF _Toc804622 \h </w:instrText>
      </w:r>
      <w:r>
        <w:rPr>
          <w:noProof/>
        </w:rPr>
      </w:r>
      <w:r>
        <w:rPr>
          <w:noProof/>
        </w:rPr>
        <w:fldChar w:fldCharType="separate"/>
      </w:r>
      <w:r>
        <w:rPr>
          <w:noProof/>
        </w:rPr>
        <w:t>10</w:t>
      </w:r>
      <w:r>
        <w:rPr>
          <w:noProof/>
        </w:rPr>
        <w:fldChar w:fldCharType="end"/>
      </w:r>
    </w:p>
    <w:p w14:paraId="63F49A04" w14:textId="77777777" w:rsidR="00345FD2" w:rsidRDefault="00345FD2">
      <w:pPr>
        <w:pStyle w:val="TOC1"/>
        <w:tabs>
          <w:tab w:val="right" w:leader="dot" w:pos="9622"/>
        </w:tabs>
        <w:rPr>
          <w:rFonts w:asciiTheme="minorHAnsi" w:eastAsiaTheme="minorEastAsia" w:hAnsiTheme="minorHAnsi"/>
          <w:b w:val="0"/>
          <w:i w:val="0"/>
          <w:noProof/>
          <w:lang w:eastAsia="en-GB"/>
        </w:rPr>
      </w:pPr>
      <w:r w:rsidRPr="001D0818">
        <w:rPr>
          <w:rFonts w:cs="Arial"/>
          <w:noProof/>
          <w:lang w:val="en-US"/>
        </w:rPr>
        <w:t>Online Appendix A5. Additional material for Section 4</w:t>
      </w:r>
      <w:r>
        <w:rPr>
          <w:noProof/>
        </w:rPr>
        <w:tab/>
      </w:r>
      <w:r>
        <w:rPr>
          <w:noProof/>
        </w:rPr>
        <w:fldChar w:fldCharType="begin"/>
      </w:r>
      <w:r>
        <w:rPr>
          <w:noProof/>
        </w:rPr>
        <w:instrText xml:space="preserve"> PAGEREF _Toc804623 \h </w:instrText>
      </w:r>
      <w:r>
        <w:rPr>
          <w:noProof/>
        </w:rPr>
      </w:r>
      <w:r>
        <w:rPr>
          <w:noProof/>
        </w:rPr>
        <w:fldChar w:fldCharType="separate"/>
      </w:r>
      <w:r>
        <w:rPr>
          <w:noProof/>
        </w:rPr>
        <w:t>17</w:t>
      </w:r>
      <w:r>
        <w:rPr>
          <w:noProof/>
        </w:rPr>
        <w:fldChar w:fldCharType="end"/>
      </w:r>
    </w:p>
    <w:p w14:paraId="39C58969" w14:textId="77777777" w:rsidR="00345FD2" w:rsidRDefault="00345FD2">
      <w:pPr>
        <w:pStyle w:val="TOC1"/>
        <w:tabs>
          <w:tab w:val="right" w:leader="dot" w:pos="9622"/>
        </w:tabs>
        <w:rPr>
          <w:rFonts w:asciiTheme="minorHAnsi" w:eastAsiaTheme="minorEastAsia" w:hAnsiTheme="minorHAnsi"/>
          <w:b w:val="0"/>
          <w:i w:val="0"/>
          <w:noProof/>
          <w:lang w:eastAsia="en-GB"/>
        </w:rPr>
      </w:pPr>
      <w:r w:rsidRPr="001D0818">
        <w:rPr>
          <w:rFonts w:cs="Arial"/>
          <w:noProof/>
          <w:lang w:val="en-US"/>
        </w:rPr>
        <w:t>Online Appendix A6. Additional material for Section 5</w:t>
      </w:r>
      <w:r>
        <w:rPr>
          <w:noProof/>
        </w:rPr>
        <w:tab/>
      </w:r>
      <w:r>
        <w:rPr>
          <w:noProof/>
        </w:rPr>
        <w:fldChar w:fldCharType="begin"/>
      </w:r>
      <w:r>
        <w:rPr>
          <w:noProof/>
        </w:rPr>
        <w:instrText xml:space="preserve"> PAGEREF _Toc804624 \h </w:instrText>
      </w:r>
      <w:r>
        <w:rPr>
          <w:noProof/>
        </w:rPr>
      </w:r>
      <w:r>
        <w:rPr>
          <w:noProof/>
        </w:rPr>
        <w:fldChar w:fldCharType="separate"/>
      </w:r>
      <w:r>
        <w:rPr>
          <w:noProof/>
        </w:rPr>
        <w:t>24</w:t>
      </w:r>
      <w:r>
        <w:rPr>
          <w:noProof/>
        </w:rPr>
        <w:fldChar w:fldCharType="end"/>
      </w:r>
    </w:p>
    <w:p w14:paraId="6A355895" w14:textId="77777777" w:rsidR="00345FD2" w:rsidRDefault="00345FD2">
      <w:pPr>
        <w:pStyle w:val="TOC1"/>
        <w:tabs>
          <w:tab w:val="right" w:leader="dot" w:pos="9622"/>
        </w:tabs>
        <w:rPr>
          <w:rFonts w:asciiTheme="minorHAnsi" w:eastAsiaTheme="minorEastAsia" w:hAnsiTheme="minorHAnsi"/>
          <w:b w:val="0"/>
          <w:i w:val="0"/>
          <w:noProof/>
          <w:lang w:eastAsia="en-GB"/>
        </w:rPr>
      </w:pPr>
      <w:r w:rsidRPr="001D0818">
        <w:rPr>
          <w:rFonts w:cs="Arial"/>
          <w:noProof/>
          <w:lang w:val="en-US"/>
        </w:rPr>
        <w:t>Online Appendix A7. Additional material on the PCA</w:t>
      </w:r>
      <w:r>
        <w:rPr>
          <w:noProof/>
        </w:rPr>
        <w:tab/>
      </w:r>
      <w:r>
        <w:rPr>
          <w:noProof/>
        </w:rPr>
        <w:fldChar w:fldCharType="begin"/>
      </w:r>
      <w:r>
        <w:rPr>
          <w:noProof/>
        </w:rPr>
        <w:instrText xml:space="preserve"> PAGEREF _Toc804625 \h </w:instrText>
      </w:r>
      <w:r>
        <w:rPr>
          <w:noProof/>
        </w:rPr>
      </w:r>
      <w:r>
        <w:rPr>
          <w:noProof/>
        </w:rPr>
        <w:fldChar w:fldCharType="separate"/>
      </w:r>
      <w:r>
        <w:rPr>
          <w:noProof/>
        </w:rPr>
        <w:t>27</w:t>
      </w:r>
      <w:r>
        <w:rPr>
          <w:noProof/>
        </w:rPr>
        <w:fldChar w:fldCharType="end"/>
      </w:r>
    </w:p>
    <w:p w14:paraId="1B944B5C" w14:textId="77777777" w:rsidR="00345FD2" w:rsidRDefault="00345FD2">
      <w:pPr>
        <w:pStyle w:val="TOC1"/>
        <w:tabs>
          <w:tab w:val="right" w:leader="dot" w:pos="9622"/>
        </w:tabs>
        <w:rPr>
          <w:rFonts w:asciiTheme="minorHAnsi" w:eastAsiaTheme="minorEastAsia" w:hAnsiTheme="minorHAnsi"/>
          <w:b w:val="0"/>
          <w:i w:val="0"/>
          <w:noProof/>
          <w:lang w:eastAsia="en-GB"/>
        </w:rPr>
      </w:pPr>
      <w:r w:rsidRPr="001D0818">
        <w:rPr>
          <w:noProof/>
          <w:lang w:val="en-US"/>
        </w:rPr>
        <w:t>Online Appendix A8.</w:t>
      </w:r>
      <w:r w:rsidRPr="001D0818">
        <w:rPr>
          <w:rFonts w:cs="Arial"/>
          <w:noProof/>
          <w:lang w:val="en-US"/>
        </w:rPr>
        <w:t xml:space="preserve"> Further detail on sickness and disability policy reforms</w:t>
      </w:r>
      <w:r>
        <w:rPr>
          <w:noProof/>
        </w:rPr>
        <w:tab/>
      </w:r>
      <w:r>
        <w:rPr>
          <w:noProof/>
        </w:rPr>
        <w:fldChar w:fldCharType="begin"/>
      </w:r>
      <w:r>
        <w:rPr>
          <w:noProof/>
        </w:rPr>
        <w:instrText xml:space="preserve"> PAGEREF _Toc804626 \h </w:instrText>
      </w:r>
      <w:r>
        <w:rPr>
          <w:noProof/>
        </w:rPr>
      </w:r>
      <w:r>
        <w:rPr>
          <w:noProof/>
        </w:rPr>
        <w:fldChar w:fldCharType="separate"/>
      </w:r>
      <w:r>
        <w:rPr>
          <w:noProof/>
        </w:rPr>
        <w:t>29</w:t>
      </w:r>
      <w:r>
        <w:rPr>
          <w:noProof/>
        </w:rPr>
        <w:fldChar w:fldCharType="end"/>
      </w:r>
    </w:p>
    <w:p w14:paraId="231BCC3C" w14:textId="77777777" w:rsidR="00345FD2" w:rsidRDefault="00345FD2">
      <w:pPr>
        <w:pStyle w:val="TOC1"/>
        <w:tabs>
          <w:tab w:val="right" w:leader="dot" w:pos="9622"/>
        </w:tabs>
        <w:rPr>
          <w:rFonts w:asciiTheme="minorHAnsi" w:eastAsiaTheme="minorEastAsia" w:hAnsiTheme="minorHAnsi"/>
          <w:b w:val="0"/>
          <w:i w:val="0"/>
          <w:noProof/>
          <w:lang w:eastAsia="en-GB"/>
        </w:rPr>
      </w:pPr>
      <w:r w:rsidRPr="001D0818">
        <w:rPr>
          <w:rFonts w:cs="Arial"/>
          <w:noProof/>
          <w:lang w:val="en-US"/>
        </w:rPr>
        <w:t>References for Online Appendices</w:t>
      </w:r>
      <w:r>
        <w:rPr>
          <w:noProof/>
        </w:rPr>
        <w:tab/>
      </w:r>
      <w:r>
        <w:rPr>
          <w:noProof/>
        </w:rPr>
        <w:fldChar w:fldCharType="begin"/>
      </w:r>
      <w:r>
        <w:rPr>
          <w:noProof/>
        </w:rPr>
        <w:instrText xml:space="preserve"> PAGEREF _Toc804627 \h </w:instrText>
      </w:r>
      <w:r>
        <w:rPr>
          <w:noProof/>
        </w:rPr>
      </w:r>
      <w:r>
        <w:rPr>
          <w:noProof/>
        </w:rPr>
        <w:fldChar w:fldCharType="separate"/>
      </w:r>
      <w:r>
        <w:rPr>
          <w:noProof/>
        </w:rPr>
        <w:t>36</w:t>
      </w:r>
      <w:r>
        <w:rPr>
          <w:noProof/>
        </w:rPr>
        <w:fldChar w:fldCharType="end"/>
      </w:r>
    </w:p>
    <w:p w14:paraId="57DE3ED5" w14:textId="1A6B74AB" w:rsidR="007B04C1" w:rsidRPr="00941ECB" w:rsidRDefault="000664F6" w:rsidP="007B04C1">
      <w:pPr>
        <w:pStyle w:val="Heading1"/>
        <w:suppressAutoHyphens/>
        <w:spacing w:before="360" w:after="180" w:line="320" w:lineRule="exact"/>
        <w:ind w:left="567" w:hanging="567"/>
        <w:rPr>
          <w:rFonts w:cs="Arial"/>
          <w:lang w:val="en-US"/>
        </w:rPr>
        <w:sectPr w:rsidR="007B04C1" w:rsidRPr="00941ECB" w:rsidSect="00671316">
          <w:footerReference w:type="default" r:id="rId9"/>
          <w:pgSz w:w="11900" w:h="16840"/>
          <w:pgMar w:top="1418" w:right="1134" w:bottom="1134" w:left="1134" w:header="709" w:footer="709" w:gutter="0"/>
          <w:cols w:space="720"/>
          <w:docGrid w:linePitch="360"/>
        </w:sectPr>
      </w:pPr>
      <w:r w:rsidRPr="00941ECB">
        <w:rPr>
          <w:rFonts w:eastAsiaTheme="minorHAnsi" w:cs="Arial"/>
          <w:color w:val="auto"/>
          <w:sz w:val="22"/>
          <w:szCs w:val="22"/>
          <w:lang w:val="en-US"/>
        </w:rPr>
        <w:fldChar w:fldCharType="end"/>
      </w:r>
    </w:p>
    <w:p w14:paraId="1F095122" w14:textId="7F48F372" w:rsidR="00067B54" w:rsidRPr="00941ECB" w:rsidRDefault="00067B54" w:rsidP="00067B54">
      <w:pPr>
        <w:pStyle w:val="Heading2"/>
        <w:numPr>
          <w:ilvl w:val="0"/>
          <w:numId w:val="4"/>
        </w:numPr>
        <w:rPr>
          <w:rFonts w:ascii="Arial" w:hAnsi="Arial" w:cs="Arial"/>
          <w:lang w:val="en-US"/>
        </w:rPr>
      </w:pPr>
      <w:bookmarkStart w:id="3" w:name="_Toc511811488"/>
      <w:bookmarkStart w:id="4" w:name="_Toc511811533"/>
      <w:bookmarkStart w:id="5" w:name="_Toc804619"/>
      <w:r w:rsidRPr="00941ECB">
        <w:rPr>
          <w:rFonts w:ascii="Arial" w:hAnsi="Arial" w:cs="Arial"/>
          <w:lang w:val="en-US"/>
        </w:rPr>
        <w:lastRenderedPageBreak/>
        <w:t>Further details on HRS/ELSA/SHARE data</w:t>
      </w:r>
      <w:bookmarkEnd w:id="3"/>
      <w:bookmarkEnd w:id="4"/>
      <w:bookmarkEnd w:id="5"/>
    </w:p>
    <w:p w14:paraId="7C9B50BD" w14:textId="1A27FC90" w:rsidR="00076F97" w:rsidRPr="00941ECB" w:rsidRDefault="00076F97" w:rsidP="0001725E">
      <w:pPr>
        <w:pStyle w:val="Heading3"/>
        <w:rPr>
          <w:rFonts w:cs="Arial"/>
          <w:lang w:val="en-US"/>
        </w:rPr>
      </w:pPr>
      <w:r w:rsidRPr="00941ECB">
        <w:rPr>
          <w:rFonts w:cs="Arial"/>
          <w:lang w:val="en-US"/>
        </w:rPr>
        <w:t>Use of the Gateway to Global Aging Data RAND Harmonized dataset</w:t>
      </w:r>
    </w:p>
    <w:p w14:paraId="607596D3" w14:textId="08DF36DB" w:rsidR="00076F97" w:rsidRPr="00941ECB" w:rsidRDefault="005A0EB2" w:rsidP="00076F97">
      <w:pPr>
        <w:rPr>
          <w:rFonts w:cs="Arial"/>
          <w:lang w:val="en-US"/>
        </w:rPr>
      </w:pPr>
      <w:r w:rsidRPr="00941ECB">
        <w:rPr>
          <w:rFonts w:cs="Arial"/>
          <w:lang w:val="en-US"/>
        </w:rPr>
        <w:t xml:space="preserve">Full detail of the </w:t>
      </w:r>
      <w:r w:rsidR="008921C5" w:rsidRPr="00941ECB">
        <w:rPr>
          <w:rFonts w:cs="Arial"/>
          <w:lang w:val="en-US"/>
        </w:rPr>
        <w:t>Gateway to Global Aging Data (G2Aging)</w:t>
      </w:r>
      <w:r w:rsidRPr="00941ECB">
        <w:rPr>
          <w:rFonts w:cs="Arial"/>
          <w:lang w:val="en-US"/>
        </w:rPr>
        <w:t xml:space="preserve">-constructed variables are given in the </w:t>
      </w:r>
      <w:r w:rsidR="008921C5" w:rsidRPr="00941ECB">
        <w:rPr>
          <w:rFonts w:cs="Arial"/>
          <w:lang w:val="en-US"/>
        </w:rPr>
        <w:t xml:space="preserve">G2Aging </w:t>
      </w:r>
      <w:r w:rsidRPr="00941ECB">
        <w:rPr>
          <w:rFonts w:cs="Arial"/>
          <w:lang w:val="en-US"/>
        </w:rPr>
        <w:t>codebooks</w:t>
      </w:r>
      <w:r w:rsidR="000C295A" w:rsidRPr="00941ECB">
        <w:rPr>
          <w:rFonts w:cs="Arial"/>
          <w:lang w:val="en-US"/>
        </w:rPr>
        <w:t>.</w:t>
      </w:r>
      <w:r w:rsidRPr="00941ECB">
        <w:rPr>
          <w:rStyle w:val="FootnoteReference"/>
          <w:rFonts w:cs="Arial"/>
          <w:lang w:val="en-US"/>
        </w:rPr>
        <w:footnoteReference w:id="1"/>
      </w:r>
      <w:r w:rsidRPr="00941ECB">
        <w:rPr>
          <w:rFonts w:cs="Arial"/>
          <w:lang w:val="en-US"/>
        </w:rPr>
        <w:t xml:space="preserve"> </w:t>
      </w:r>
      <w:r w:rsidR="000C295A" w:rsidRPr="00941ECB">
        <w:rPr>
          <w:rFonts w:cs="Arial"/>
          <w:lang w:val="en-US"/>
        </w:rPr>
        <w:t>We summari</w:t>
      </w:r>
      <w:r w:rsidR="00941ECB">
        <w:rPr>
          <w:rFonts w:cs="Arial"/>
          <w:lang w:val="en-US"/>
        </w:rPr>
        <w:t>z</w:t>
      </w:r>
      <w:r w:rsidR="000C295A" w:rsidRPr="00941ECB">
        <w:rPr>
          <w:rFonts w:cs="Arial"/>
          <w:lang w:val="en-US"/>
        </w:rPr>
        <w:t xml:space="preserve">e </w:t>
      </w:r>
      <w:r w:rsidRPr="00941ECB">
        <w:rPr>
          <w:rFonts w:cs="Arial"/>
          <w:lang w:val="en-US"/>
        </w:rPr>
        <w:t xml:space="preserve">key points here, alongside full details of further </w:t>
      </w:r>
      <w:r w:rsidR="000C295A" w:rsidRPr="00941ECB">
        <w:rPr>
          <w:rFonts w:cs="Arial"/>
          <w:lang w:val="en-US"/>
        </w:rPr>
        <w:t xml:space="preserve">changes </w:t>
      </w:r>
      <w:r w:rsidRPr="00941ECB">
        <w:rPr>
          <w:rFonts w:cs="Arial"/>
          <w:lang w:val="en-US"/>
        </w:rPr>
        <w:t xml:space="preserve">that we </w:t>
      </w:r>
      <w:r w:rsidR="000C295A" w:rsidRPr="00941ECB">
        <w:rPr>
          <w:rFonts w:cs="Arial"/>
          <w:lang w:val="en-US"/>
        </w:rPr>
        <w:t xml:space="preserve">made </w:t>
      </w:r>
      <w:r w:rsidRPr="00941ECB">
        <w:rPr>
          <w:rFonts w:cs="Arial"/>
          <w:lang w:val="en-US"/>
        </w:rPr>
        <w:t>to enhance comparability</w:t>
      </w:r>
      <w:r w:rsidR="00DE190C" w:rsidRPr="00941ECB">
        <w:rPr>
          <w:rFonts w:cs="Arial"/>
          <w:lang w:val="en-US"/>
        </w:rPr>
        <w:t>.</w:t>
      </w:r>
    </w:p>
    <w:p w14:paraId="44AEA0D1" w14:textId="7A5C4E9C" w:rsidR="00432633" w:rsidRPr="00941ECB" w:rsidRDefault="00432633" w:rsidP="00076F97">
      <w:pPr>
        <w:pStyle w:val="Heading3"/>
        <w:rPr>
          <w:rFonts w:cs="Arial"/>
          <w:lang w:val="en-US"/>
        </w:rPr>
      </w:pPr>
      <w:r w:rsidRPr="00941ECB">
        <w:rPr>
          <w:rFonts w:cs="Arial"/>
          <w:lang w:val="en-US"/>
        </w:rPr>
        <w:t>Employment variables</w:t>
      </w:r>
    </w:p>
    <w:p w14:paraId="191C0D3C" w14:textId="744107F8" w:rsidR="00DE190C" w:rsidRPr="00941ECB" w:rsidRDefault="000C295A" w:rsidP="00DE190C">
      <w:pPr>
        <w:rPr>
          <w:rFonts w:cs="Arial"/>
          <w:lang w:val="en-US"/>
        </w:rPr>
      </w:pPr>
      <w:r w:rsidRPr="00941ECB">
        <w:rPr>
          <w:rFonts w:cs="Arial"/>
          <w:lang w:val="en-US"/>
        </w:rPr>
        <w:t>T</w:t>
      </w:r>
      <w:r w:rsidR="00076F97" w:rsidRPr="00941ECB">
        <w:rPr>
          <w:rFonts w:cs="Arial"/>
          <w:lang w:val="en-US"/>
        </w:rPr>
        <w:t xml:space="preserve">he </w:t>
      </w:r>
      <w:r w:rsidR="00DE190C" w:rsidRPr="00941ECB">
        <w:rPr>
          <w:rFonts w:cs="Arial"/>
          <w:lang w:val="en-US"/>
        </w:rPr>
        <w:t xml:space="preserve">employment variable in the </w:t>
      </w:r>
      <w:r w:rsidR="008921C5" w:rsidRPr="00941ECB">
        <w:rPr>
          <w:rFonts w:cs="Arial"/>
          <w:lang w:val="en-US"/>
        </w:rPr>
        <w:t xml:space="preserve">G2Aging </w:t>
      </w:r>
      <w:r w:rsidR="00DE190C" w:rsidRPr="00941ECB">
        <w:rPr>
          <w:rFonts w:cs="Arial"/>
          <w:lang w:val="en-US"/>
        </w:rPr>
        <w:t>harmonized dataset is not comparable across surveys</w:t>
      </w:r>
      <w:r w:rsidR="00661856" w:rsidRPr="00941ECB">
        <w:rPr>
          <w:rFonts w:cs="Arial"/>
          <w:lang w:val="en-US"/>
        </w:rPr>
        <w:t xml:space="preserve"> or over time</w:t>
      </w:r>
      <w:r w:rsidR="00DE190C" w:rsidRPr="00941ECB">
        <w:rPr>
          <w:rFonts w:cs="Arial"/>
          <w:lang w:val="en-US"/>
        </w:rPr>
        <w:t xml:space="preserve">. </w:t>
      </w:r>
      <w:r w:rsidR="00661856" w:rsidRPr="00941ECB">
        <w:rPr>
          <w:rFonts w:cs="Arial"/>
          <w:lang w:val="en-US"/>
        </w:rPr>
        <w:t>Most of the questions are roughly similar to one another: i</w:t>
      </w:r>
      <w:r w:rsidR="00DE190C" w:rsidRPr="00941ECB">
        <w:rPr>
          <w:rFonts w:cs="Arial"/>
          <w:lang w:val="en-US"/>
        </w:rPr>
        <w:t xml:space="preserve">n HRS respondents were asked if they were doing work ‘at the present time’, in ELSA they were asked about working in the ‘last month’, and </w:t>
      </w:r>
      <w:r w:rsidR="00661856" w:rsidRPr="00941ECB">
        <w:rPr>
          <w:rFonts w:cs="Arial"/>
          <w:lang w:val="en-US"/>
        </w:rPr>
        <w:t xml:space="preserve">new interviewees </w:t>
      </w:r>
      <w:r w:rsidR="00DE190C" w:rsidRPr="00941ECB">
        <w:rPr>
          <w:rFonts w:cs="Arial"/>
          <w:lang w:val="en-US"/>
        </w:rPr>
        <w:t xml:space="preserve">in SHARE were asked </w:t>
      </w:r>
      <w:r w:rsidR="00661856" w:rsidRPr="00941ECB">
        <w:rPr>
          <w:rFonts w:cs="Arial"/>
          <w:lang w:val="en-US"/>
        </w:rPr>
        <w:t xml:space="preserve">about working in </w:t>
      </w:r>
      <w:r w:rsidR="00DE190C" w:rsidRPr="00941ECB">
        <w:rPr>
          <w:rFonts w:cs="Arial"/>
          <w:lang w:val="en-US"/>
        </w:rPr>
        <w:t>the past 4 weeks (for new interviewees)</w:t>
      </w:r>
      <w:r w:rsidR="00661856" w:rsidRPr="00941ECB">
        <w:rPr>
          <w:rFonts w:cs="Arial"/>
          <w:lang w:val="en-US"/>
        </w:rPr>
        <w:t xml:space="preserve">. However, repeat interviewees in SHARE were instead asked if they had worked </w:t>
      </w:r>
      <w:r w:rsidR="00DE190C" w:rsidRPr="00941ECB">
        <w:rPr>
          <w:rFonts w:cs="Arial"/>
          <w:lang w:val="en-US"/>
        </w:rPr>
        <w:t>since the last interview</w:t>
      </w:r>
      <w:r w:rsidR="00661856" w:rsidRPr="00941ECB">
        <w:rPr>
          <w:rFonts w:cs="Arial"/>
          <w:lang w:val="en-US"/>
        </w:rPr>
        <w:t>, usually about two years previously.</w:t>
      </w:r>
    </w:p>
    <w:p w14:paraId="3FC2BA3B" w14:textId="6464022E" w:rsidR="00DE190C" w:rsidRPr="00941ECB" w:rsidRDefault="00506DCA" w:rsidP="00661856">
      <w:pPr>
        <w:rPr>
          <w:rFonts w:cs="Arial"/>
          <w:lang w:val="en-US"/>
        </w:rPr>
      </w:pPr>
      <w:r w:rsidRPr="00941ECB">
        <w:rPr>
          <w:rFonts w:cs="Arial"/>
          <w:lang w:val="en-US"/>
        </w:rPr>
        <w:t>It is however possible t</w:t>
      </w:r>
      <w:r w:rsidR="00DE190C" w:rsidRPr="00941ECB">
        <w:rPr>
          <w:rFonts w:cs="Arial"/>
          <w:lang w:val="en-US"/>
        </w:rPr>
        <w:t xml:space="preserve">o make these questions comparable across </w:t>
      </w:r>
      <w:r w:rsidRPr="00941ECB">
        <w:rPr>
          <w:rFonts w:cs="Arial"/>
          <w:lang w:val="en-US"/>
        </w:rPr>
        <w:t xml:space="preserve">time and </w:t>
      </w:r>
      <w:r w:rsidR="00DE190C" w:rsidRPr="00941ECB">
        <w:rPr>
          <w:rFonts w:cs="Arial"/>
          <w:lang w:val="en-US"/>
        </w:rPr>
        <w:t>surveys</w:t>
      </w:r>
      <w:r w:rsidRPr="00941ECB">
        <w:rPr>
          <w:rFonts w:cs="Arial"/>
          <w:lang w:val="en-US"/>
        </w:rPr>
        <w:t>. To do this</w:t>
      </w:r>
      <w:r w:rsidR="005A0EB2" w:rsidRPr="00941ECB">
        <w:rPr>
          <w:rFonts w:cs="Arial"/>
          <w:lang w:val="en-US"/>
        </w:rPr>
        <w:t xml:space="preserve">, we </w:t>
      </w:r>
      <w:r w:rsidR="009F2F7D" w:rsidRPr="00941ECB">
        <w:rPr>
          <w:rFonts w:cs="Arial"/>
          <w:lang w:val="en-US"/>
        </w:rPr>
        <w:t xml:space="preserve">used information given in SHARE </w:t>
      </w:r>
      <w:r w:rsidRPr="00941ECB">
        <w:rPr>
          <w:rFonts w:cs="Arial"/>
          <w:lang w:val="en-US"/>
        </w:rPr>
        <w:t xml:space="preserve">by </w:t>
      </w:r>
      <w:r w:rsidR="009F2F7D" w:rsidRPr="00941ECB">
        <w:rPr>
          <w:rFonts w:cs="Arial"/>
          <w:lang w:val="en-US"/>
        </w:rPr>
        <w:t>repeat interviewees</w:t>
      </w:r>
      <w:r w:rsidRPr="00941ECB">
        <w:rPr>
          <w:rFonts w:cs="Arial"/>
          <w:lang w:val="en-US"/>
        </w:rPr>
        <w:t xml:space="preserve"> on their </w:t>
      </w:r>
      <w:r w:rsidR="009F2F7D" w:rsidRPr="00941ECB">
        <w:rPr>
          <w:rFonts w:cs="Arial"/>
          <w:lang w:val="en-US"/>
        </w:rPr>
        <w:t>employment history since the last wave</w:t>
      </w:r>
      <w:r w:rsidR="00661856" w:rsidRPr="00941ECB">
        <w:rPr>
          <w:rFonts w:cs="Arial"/>
          <w:lang w:val="en-US"/>
        </w:rPr>
        <w:t xml:space="preserve"> to create </w:t>
      </w:r>
      <w:r w:rsidR="009F2F7D" w:rsidRPr="00941ECB">
        <w:rPr>
          <w:rFonts w:cs="Arial"/>
          <w:lang w:val="en-US"/>
        </w:rPr>
        <w:t xml:space="preserve">a measure of whether </w:t>
      </w:r>
      <w:r w:rsidR="000C295A" w:rsidRPr="00941ECB">
        <w:rPr>
          <w:rFonts w:cs="Arial"/>
          <w:lang w:val="en-US"/>
        </w:rPr>
        <w:t xml:space="preserve">or not </w:t>
      </w:r>
      <w:r w:rsidR="009F2F7D" w:rsidRPr="00941ECB">
        <w:rPr>
          <w:rFonts w:cs="Arial"/>
          <w:lang w:val="en-US"/>
        </w:rPr>
        <w:t>they ha</w:t>
      </w:r>
      <w:r w:rsidR="000C295A" w:rsidRPr="00941ECB">
        <w:rPr>
          <w:rFonts w:cs="Arial"/>
          <w:lang w:val="en-US"/>
        </w:rPr>
        <w:t>d</w:t>
      </w:r>
      <w:r w:rsidR="009F2F7D" w:rsidRPr="00941ECB">
        <w:rPr>
          <w:rFonts w:cs="Arial"/>
          <w:lang w:val="en-US"/>
        </w:rPr>
        <w:t xml:space="preserve"> worked in the past month</w:t>
      </w:r>
      <w:r w:rsidR="00661856" w:rsidRPr="00941ECB">
        <w:rPr>
          <w:rFonts w:cs="Arial"/>
          <w:lang w:val="en-US"/>
        </w:rPr>
        <w:t xml:space="preserve">. This </w:t>
      </w:r>
      <w:r w:rsidRPr="00941ECB">
        <w:rPr>
          <w:rFonts w:cs="Arial"/>
          <w:lang w:val="en-US"/>
        </w:rPr>
        <w:t xml:space="preserve">is then comparable to new SHARE interviewees and also to the ELSA/HRS measures. </w:t>
      </w:r>
      <w:r w:rsidR="009F2F7D" w:rsidRPr="00941ECB">
        <w:rPr>
          <w:rFonts w:cs="Arial"/>
          <w:lang w:val="en-US"/>
        </w:rPr>
        <w:t>(</w:t>
      </w:r>
      <w:r w:rsidRPr="00941ECB">
        <w:rPr>
          <w:rFonts w:cs="Arial"/>
          <w:lang w:val="en-US"/>
        </w:rPr>
        <w:t>N</w:t>
      </w:r>
      <w:r w:rsidR="009F2F7D" w:rsidRPr="00941ECB">
        <w:rPr>
          <w:rFonts w:cs="Arial"/>
          <w:lang w:val="en-US"/>
        </w:rPr>
        <w:t>ote that because only the month and not the full date of job starts</w:t>
      </w:r>
      <w:r w:rsidR="000C295A" w:rsidRPr="00941ECB">
        <w:rPr>
          <w:rFonts w:cs="Arial"/>
          <w:lang w:val="en-US"/>
        </w:rPr>
        <w:t xml:space="preserve"> or </w:t>
      </w:r>
      <w:r w:rsidR="009F2F7D" w:rsidRPr="00941ECB">
        <w:rPr>
          <w:rFonts w:cs="Arial"/>
          <w:lang w:val="en-US"/>
        </w:rPr>
        <w:t xml:space="preserve">terminations are given, this strictly refers to employment in the present or past </w:t>
      </w:r>
      <w:r w:rsidR="009F2F7D" w:rsidRPr="00941ECB">
        <w:rPr>
          <w:rFonts w:cs="Arial"/>
          <w:i/>
          <w:lang w:val="en-US"/>
        </w:rPr>
        <w:t>calendar</w:t>
      </w:r>
      <w:r w:rsidR="009F2F7D" w:rsidRPr="00941ECB">
        <w:rPr>
          <w:rFonts w:cs="Arial"/>
          <w:lang w:val="en-US"/>
        </w:rPr>
        <w:t xml:space="preserve"> month, rather than the past 30 days</w:t>
      </w:r>
      <w:r w:rsidR="000C295A" w:rsidRPr="00941ECB">
        <w:rPr>
          <w:rFonts w:cs="Arial"/>
          <w:lang w:val="en-US"/>
        </w:rPr>
        <w:t>.</w:t>
      </w:r>
      <w:r w:rsidR="009F2F7D" w:rsidRPr="00941ECB">
        <w:rPr>
          <w:rFonts w:cs="Arial"/>
          <w:lang w:val="en-US"/>
        </w:rPr>
        <w:t>)</w:t>
      </w:r>
    </w:p>
    <w:p w14:paraId="0487A2A7" w14:textId="6CAD52F4" w:rsidR="008921C5" w:rsidRPr="00941ECB" w:rsidRDefault="008921C5" w:rsidP="00661856">
      <w:pPr>
        <w:rPr>
          <w:rFonts w:cs="Arial"/>
          <w:lang w:val="en-US"/>
        </w:rPr>
      </w:pPr>
      <w:r w:rsidRPr="00941ECB">
        <w:rPr>
          <w:rFonts w:cs="Arial"/>
          <w:lang w:val="en-US"/>
        </w:rPr>
        <w:t>We also use two further employment-related measures taken from the G2Aging harmonized file: (i) working hours, and (ii) current job tenure</w:t>
      </w:r>
      <w:r w:rsidR="007302D1" w:rsidRPr="00941ECB">
        <w:rPr>
          <w:rFonts w:cs="Arial"/>
          <w:lang w:val="en-US"/>
        </w:rPr>
        <w:t>.</w:t>
      </w:r>
      <w:r w:rsidRPr="00941ECB">
        <w:rPr>
          <w:rFonts w:cs="Arial"/>
          <w:lang w:val="en-US"/>
        </w:rPr>
        <w:t xml:space="preserve"> </w:t>
      </w:r>
      <w:r w:rsidR="007302D1" w:rsidRPr="00941ECB">
        <w:rPr>
          <w:rFonts w:cs="Arial"/>
          <w:lang w:val="en-US"/>
        </w:rPr>
        <w:t>I</w:t>
      </w:r>
      <w:r w:rsidRPr="00941ECB">
        <w:rPr>
          <w:rFonts w:cs="Arial"/>
          <w:lang w:val="en-US"/>
        </w:rPr>
        <w:t xml:space="preserve">n both cases </w:t>
      </w:r>
      <w:r w:rsidR="000C295A" w:rsidRPr="00941ECB">
        <w:rPr>
          <w:rFonts w:cs="Arial"/>
          <w:lang w:val="en-US"/>
        </w:rPr>
        <w:t xml:space="preserve">we </w:t>
      </w:r>
      <w:r w:rsidRPr="00941ECB">
        <w:rPr>
          <w:rFonts w:cs="Arial"/>
          <w:lang w:val="en-US"/>
        </w:rPr>
        <w:t xml:space="preserve">restrict our analysis to those who are </w:t>
      </w:r>
      <w:r w:rsidRPr="00941ECB">
        <w:rPr>
          <w:rFonts w:cs="Arial"/>
          <w:lang w:val="en-US"/>
        </w:rPr>
        <w:lastRenderedPageBreak/>
        <w:t>presently employed usi</w:t>
      </w:r>
      <w:r w:rsidR="007302D1" w:rsidRPr="00941ECB">
        <w:rPr>
          <w:rFonts w:cs="Arial"/>
          <w:lang w:val="en-US"/>
        </w:rPr>
        <w:t xml:space="preserve">ng the measure just described. </w:t>
      </w:r>
      <w:r w:rsidR="00941ECB">
        <w:rPr>
          <w:rStyle w:val="Hyperlink"/>
          <w:rFonts w:cs="Arial"/>
          <w:iCs/>
          <w:color w:val="auto"/>
          <w:u w:val="none"/>
          <w:lang w:val="en-US"/>
        </w:rPr>
        <w:fldChar w:fldCharType="begin"/>
      </w:r>
      <w:r w:rsidR="00941ECB">
        <w:rPr>
          <w:rStyle w:val="Hyperlink"/>
          <w:rFonts w:cs="Arial"/>
          <w:iCs/>
          <w:color w:val="auto"/>
          <w:u w:val="none"/>
          <w:lang w:val="en-US"/>
        </w:rPr>
        <w:instrText xml:space="preserve"> ADDIN EN.CITE &lt;EndNote&gt;&lt;Cite&gt;&lt;Author&gt;Zamarro&lt;/Author&gt;&lt;Year&gt;2011&lt;/Year&gt;&lt;RecNum&gt;3129&lt;/RecNum&gt;&lt;Prefix&gt;While &lt;/Prefix&gt;&lt;Suffix&gt; perform international comparisons with HRS-SHARE-ELSA data using self-defined labour market status`, we avoid this as it depends upon culturally- and temporally-variable understandings of what ‘employment’`, ‘unemployment’`, ‘disability’`, etc. mean&lt;/Suffix&gt;&lt;DisplayText&gt;(While Zamarro and Lee, 2011 perform international comparisons with HRS-SHARE-ELSA data using self-defined labour market status, we avoid this as it depends upon culturally- and temporally-variable understandings of what ‘employment’, ‘unemployment’, ‘disability’, etc. mean)&lt;/DisplayText&gt;&lt;record&gt;&lt;rec-number&gt;3129&lt;/rec-number&gt;&lt;foreign-keys&gt;&lt;key app="EN" db-id="5xatt0094rr92mepzaexd2xzx29appesae0a" timestamp="1529930388"&gt;3129&lt;/key&gt;&lt;/foreign-keys&gt;&lt;ref-type name="Report"&gt;27&lt;/ref-type&gt;&lt;contributors&gt;&lt;authors&gt;&lt;author&gt;Zamarro, G.&lt;/author&gt;&lt;author&gt;Lee, J.&lt;/author&gt;&lt;/authors&gt;&lt;/contributors&gt;&lt;titles&gt;&lt;title&gt;Harmonization of Cross-National Studies of Aging to the Health and Retirement Study&lt;/title&gt;&lt;secondary-title&gt;RAND Working Paper&lt;/secondary-title&gt;&lt;/titles&gt;&lt;dates&gt;&lt;year&gt;2011&lt;/year&gt;&lt;/dates&gt;&lt;publisher&gt;RAND&lt;/publisher&gt;&lt;urls&gt;&lt;/urls&gt;&lt;/record&gt;&lt;/Cite&gt;&lt;/EndNote&gt;</w:instrText>
      </w:r>
      <w:r w:rsidR="00941ECB">
        <w:rPr>
          <w:rStyle w:val="Hyperlink"/>
          <w:rFonts w:cs="Arial"/>
          <w:iCs/>
          <w:color w:val="auto"/>
          <w:u w:val="none"/>
          <w:lang w:val="en-US"/>
        </w:rPr>
        <w:fldChar w:fldCharType="separate"/>
      </w:r>
      <w:r w:rsidR="00941ECB">
        <w:rPr>
          <w:rStyle w:val="Hyperlink"/>
          <w:rFonts w:cs="Arial"/>
          <w:iCs/>
          <w:noProof/>
          <w:color w:val="auto"/>
          <w:u w:val="none"/>
          <w:lang w:val="en-US"/>
        </w:rPr>
        <w:t>(While Zamarro and Lee, 2011 perform international comparisons with HRS-SHARE-ELSA data using self-defined labour market status, we avoid this as it depends upon culturally- and temporally-variable understandings of what ‘employment’, ‘unemployment’, ‘disability’, etc. mean)</w:t>
      </w:r>
      <w:r w:rsidR="00941ECB">
        <w:rPr>
          <w:rStyle w:val="Hyperlink"/>
          <w:rFonts w:cs="Arial"/>
          <w:iCs/>
          <w:color w:val="auto"/>
          <w:u w:val="none"/>
          <w:lang w:val="en-US"/>
        </w:rPr>
        <w:fldChar w:fldCharType="end"/>
      </w:r>
      <w:r w:rsidR="007302D1" w:rsidRPr="00941ECB">
        <w:rPr>
          <w:rStyle w:val="Hyperlink"/>
          <w:rFonts w:cs="Arial"/>
          <w:iCs/>
          <w:color w:val="auto"/>
          <w:u w:val="none"/>
          <w:lang w:val="en-US"/>
        </w:rPr>
        <w:t>.</w:t>
      </w:r>
    </w:p>
    <w:p w14:paraId="3E381EE8" w14:textId="7E3EA78C" w:rsidR="0001725E" w:rsidRPr="00941ECB" w:rsidRDefault="00432633" w:rsidP="0001725E">
      <w:pPr>
        <w:pStyle w:val="Heading3"/>
        <w:rPr>
          <w:rFonts w:cs="Arial"/>
          <w:lang w:val="en-US"/>
        </w:rPr>
      </w:pPr>
      <w:r w:rsidRPr="00941ECB">
        <w:rPr>
          <w:rFonts w:cs="Arial"/>
          <w:lang w:val="en-US"/>
        </w:rPr>
        <w:t xml:space="preserve">Disability benefit </w:t>
      </w:r>
      <w:r w:rsidR="0001725E" w:rsidRPr="00941ECB">
        <w:rPr>
          <w:rFonts w:cs="Arial"/>
          <w:lang w:val="en-US"/>
        </w:rPr>
        <w:t>variables</w:t>
      </w:r>
    </w:p>
    <w:p w14:paraId="1C67FEE8" w14:textId="535AC67B" w:rsidR="00BE5019" w:rsidRPr="00941ECB" w:rsidRDefault="00432633" w:rsidP="00432633">
      <w:pPr>
        <w:rPr>
          <w:rFonts w:cs="Arial"/>
          <w:lang w:val="en-US"/>
        </w:rPr>
      </w:pPr>
      <w:r w:rsidRPr="00941ECB">
        <w:rPr>
          <w:rFonts w:cs="Arial"/>
          <w:lang w:val="en-US"/>
        </w:rPr>
        <w:t xml:space="preserve">While </w:t>
      </w:r>
      <w:r w:rsidR="00BE5019" w:rsidRPr="00941ECB">
        <w:rPr>
          <w:rFonts w:cs="Arial"/>
          <w:lang w:val="en-US"/>
        </w:rPr>
        <w:t xml:space="preserve">the G2Aging harmonized file </w:t>
      </w:r>
      <w:r w:rsidRPr="00941ECB">
        <w:rPr>
          <w:rFonts w:cs="Arial"/>
          <w:lang w:val="en-US"/>
        </w:rPr>
        <w:t>do</w:t>
      </w:r>
      <w:r w:rsidR="00BE5019" w:rsidRPr="00941ECB">
        <w:rPr>
          <w:rFonts w:cs="Arial"/>
          <w:lang w:val="en-US"/>
        </w:rPr>
        <w:t>es</w:t>
      </w:r>
      <w:r w:rsidRPr="00941ECB">
        <w:rPr>
          <w:rFonts w:cs="Arial"/>
          <w:lang w:val="en-US"/>
        </w:rPr>
        <w:t xml:space="preserve"> include a nominally comparable disability benefit variable, there are two errors in this </w:t>
      </w:r>
      <w:r w:rsidR="000C295A" w:rsidRPr="00941ECB">
        <w:rPr>
          <w:rFonts w:cs="Arial"/>
          <w:lang w:val="en-US"/>
        </w:rPr>
        <w:t xml:space="preserve">variable </w:t>
      </w:r>
      <w:r w:rsidRPr="00941ECB">
        <w:rPr>
          <w:rFonts w:cs="Arial"/>
          <w:lang w:val="en-US"/>
        </w:rPr>
        <w:t xml:space="preserve">that we correct for our analyses: (i) there are some coding errors (for income sources that are not truly disability benefits in ELSA &amp; SHARE); (ii) the supplied derived variables do not make the SHARE variables consistent across different question versions in different waves. </w:t>
      </w:r>
      <w:r w:rsidR="00BE5019" w:rsidRPr="00941ECB">
        <w:rPr>
          <w:rFonts w:cs="Arial"/>
          <w:lang w:val="en-US"/>
        </w:rPr>
        <w:t>The supplied variables also refer to any disability benefit receipt in the past year, rather than present receipt.</w:t>
      </w:r>
    </w:p>
    <w:p w14:paraId="5DFA68E2" w14:textId="779B613F" w:rsidR="00432633" w:rsidRPr="00941ECB" w:rsidRDefault="00432633" w:rsidP="00432633">
      <w:pPr>
        <w:rPr>
          <w:rFonts w:cs="Arial"/>
          <w:lang w:val="en-US"/>
        </w:rPr>
      </w:pPr>
      <w:r w:rsidRPr="00941ECB">
        <w:rPr>
          <w:rFonts w:cs="Arial"/>
          <w:lang w:val="en-US"/>
        </w:rPr>
        <w:t xml:space="preserve">We therefore use a revised version of the </w:t>
      </w:r>
      <w:r w:rsidR="00BE5019" w:rsidRPr="00941ECB">
        <w:rPr>
          <w:rFonts w:cs="Arial"/>
          <w:lang w:val="en-US"/>
        </w:rPr>
        <w:t xml:space="preserve">G2Aging </w:t>
      </w:r>
      <w:r w:rsidRPr="00941ECB">
        <w:rPr>
          <w:rFonts w:cs="Arial"/>
          <w:lang w:val="en-US"/>
        </w:rPr>
        <w:t xml:space="preserve">variables, which are based on the same underlying questions, but which calculate the derived variables independently, as we now describe for </w:t>
      </w:r>
      <w:r w:rsidR="00BE5019" w:rsidRPr="00941ECB">
        <w:rPr>
          <w:rFonts w:cs="Arial"/>
          <w:lang w:val="en-US"/>
        </w:rPr>
        <w:t xml:space="preserve">each survey </w:t>
      </w:r>
      <w:r w:rsidRPr="00941ECB">
        <w:rPr>
          <w:rFonts w:cs="Arial"/>
          <w:lang w:val="en-US"/>
        </w:rPr>
        <w:t xml:space="preserve">in turn. </w:t>
      </w:r>
    </w:p>
    <w:p w14:paraId="11911F58" w14:textId="5BE06B84" w:rsidR="00BE5019" w:rsidRPr="00941ECB" w:rsidRDefault="00BE5019" w:rsidP="00432633">
      <w:pPr>
        <w:pStyle w:val="Heading4"/>
        <w:rPr>
          <w:rFonts w:cs="Arial"/>
          <w:lang w:val="en-US"/>
        </w:rPr>
      </w:pPr>
      <w:r w:rsidRPr="00941ECB">
        <w:rPr>
          <w:rFonts w:cs="Arial"/>
          <w:lang w:val="en-US"/>
        </w:rPr>
        <w:t>HRS</w:t>
      </w:r>
    </w:p>
    <w:p w14:paraId="076C2BFE" w14:textId="2B9C0747" w:rsidR="00BE5019" w:rsidRPr="00941ECB" w:rsidRDefault="00BE5019" w:rsidP="00BE5019">
      <w:pPr>
        <w:rPr>
          <w:rFonts w:cs="Arial"/>
          <w:lang w:val="en-US"/>
        </w:rPr>
      </w:pPr>
      <w:r w:rsidRPr="00941ECB">
        <w:rPr>
          <w:rFonts w:cs="Arial"/>
          <w:lang w:val="en-US"/>
        </w:rPr>
        <w:t xml:space="preserve">For HRS, we use the </w:t>
      </w:r>
      <w:r w:rsidR="009A3408" w:rsidRPr="00941ECB">
        <w:rPr>
          <w:rFonts w:cs="Arial"/>
          <w:lang w:val="en-US"/>
        </w:rPr>
        <w:t xml:space="preserve">same underlying questions in the RAND HRS Income and Wealth file. Unlike the main </w:t>
      </w:r>
      <w:r w:rsidRPr="00941ECB">
        <w:rPr>
          <w:rFonts w:cs="Arial"/>
          <w:lang w:val="en-US"/>
        </w:rPr>
        <w:t>RAND HRS file</w:t>
      </w:r>
      <w:r w:rsidR="009A3408" w:rsidRPr="00941ECB">
        <w:rPr>
          <w:rFonts w:cs="Arial"/>
          <w:lang w:val="en-US"/>
        </w:rPr>
        <w:t xml:space="preserve">, however, we create a dummy variable only for those who claimed disability benefits for </w:t>
      </w:r>
      <w:r w:rsidR="009A3408" w:rsidRPr="00941ECB">
        <w:rPr>
          <w:rFonts w:cs="Arial"/>
          <w:i/>
          <w:lang w:val="en-US"/>
        </w:rPr>
        <w:t>all</w:t>
      </w:r>
      <w:r w:rsidR="009A3408" w:rsidRPr="00941ECB">
        <w:rPr>
          <w:rFonts w:cs="Arial"/>
          <w:lang w:val="en-US"/>
        </w:rPr>
        <w:t xml:space="preserve"> of the past year, to ensure that the measure captures people currently claiming disability benefits (a particularly important step given the analyses of simultaneous work-plus-benefits in Part 4 of the paper).</w:t>
      </w:r>
      <w:r w:rsidR="009A3408" w:rsidRPr="00941ECB">
        <w:rPr>
          <w:rStyle w:val="FootnoteReference"/>
          <w:rFonts w:cs="Arial"/>
          <w:lang w:val="en-US"/>
        </w:rPr>
        <w:footnoteReference w:id="2"/>
      </w:r>
      <w:r w:rsidR="009A3408" w:rsidRPr="00941ECB">
        <w:rPr>
          <w:rFonts w:cs="Arial"/>
          <w:lang w:val="en-US"/>
        </w:rPr>
        <w:t xml:space="preserve"> </w:t>
      </w:r>
    </w:p>
    <w:p w14:paraId="355A0AC3" w14:textId="0758351E" w:rsidR="00432633" w:rsidRPr="00941ECB" w:rsidRDefault="00432633" w:rsidP="00432633">
      <w:pPr>
        <w:pStyle w:val="Heading4"/>
        <w:rPr>
          <w:rFonts w:cs="Arial"/>
          <w:lang w:val="en-US"/>
        </w:rPr>
      </w:pPr>
      <w:r w:rsidRPr="00941ECB">
        <w:rPr>
          <w:rFonts w:cs="Arial"/>
          <w:lang w:val="en-US"/>
        </w:rPr>
        <w:t>SHARE</w:t>
      </w:r>
    </w:p>
    <w:p w14:paraId="237B6EED" w14:textId="50F3C218" w:rsidR="00432633" w:rsidRPr="00941ECB" w:rsidRDefault="00432633" w:rsidP="00432633">
      <w:pPr>
        <w:rPr>
          <w:rFonts w:cs="Arial"/>
          <w:lang w:val="en-US"/>
        </w:rPr>
      </w:pPr>
      <w:r w:rsidRPr="00941ECB">
        <w:rPr>
          <w:rFonts w:cs="Arial"/>
          <w:lang w:val="en-US"/>
        </w:rPr>
        <w:t xml:space="preserve">The disability benefit variable in the </w:t>
      </w:r>
      <w:r w:rsidR="00BE5019" w:rsidRPr="00941ECB">
        <w:rPr>
          <w:rFonts w:cs="Arial"/>
          <w:lang w:val="en-US"/>
        </w:rPr>
        <w:t xml:space="preserve">G2Aging harmonized dataset </w:t>
      </w:r>
      <w:r w:rsidRPr="00941ECB">
        <w:rPr>
          <w:rFonts w:cs="Arial"/>
          <w:lang w:val="en-US"/>
        </w:rPr>
        <w:t>is based upon derived variables supplied by the SHARE team in their generated variables dataset, which combine underlying questions (on receipt of multiple different sources of income in the past year) into income categories. There are however two problems here:</w:t>
      </w:r>
    </w:p>
    <w:p w14:paraId="63F96DE4" w14:textId="290B13F9" w:rsidR="00432633" w:rsidRPr="00941ECB" w:rsidRDefault="00432633" w:rsidP="00432633">
      <w:pPr>
        <w:pStyle w:val="ListParagraph"/>
        <w:numPr>
          <w:ilvl w:val="0"/>
          <w:numId w:val="6"/>
        </w:numPr>
        <w:rPr>
          <w:rFonts w:cs="Arial"/>
          <w:lang w:val="en-US"/>
        </w:rPr>
      </w:pPr>
      <w:r w:rsidRPr="00941ECB">
        <w:rPr>
          <w:rFonts w:cs="Arial"/>
          <w:lang w:val="en-US"/>
        </w:rPr>
        <w:lastRenderedPageBreak/>
        <w:t xml:space="preserve">The main questionnaire (in English) changes between waves. For example, in wave 1 respondents are asked about ‘Public disability insurance’ and ‘Public invalidity or incapacity pension’, whereas in waves 2-5 respondents are asked about ‘Main public disability insurance pension, or sickness benefits’ and ‘Secondary public disability insurance pension, or sickness benefits’. Moreover, at wave 6 respondents were asked separately about sickness benefits and </w:t>
      </w:r>
      <w:r w:rsidR="00BE5019" w:rsidRPr="00941ECB">
        <w:rPr>
          <w:rFonts w:cs="Arial"/>
          <w:lang w:val="en-US"/>
        </w:rPr>
        <w:t xml:space="preserve">disability </w:t>
      </w:r>
      <w:r w:rsidRPr="00941ECB">
        <w:rPr>
          <w:rFonts w:cs="Arial"/>
          <w:lang w:val="en-US"/>
        </w:rPr>
        <w:t>benefits.</w:t>
      </w:r>
    </w:p>
    <w:p w14:paraId="25C3D7B4" w14:textId="6834B643" w:rsidR="00432633" w:rsidRPr="00941ECB" w:rsidRDefault="00432633" w:rsidP="00432633">
      <w:pPr>
        <w:pStyle w:val="ListParagraph"/>
        <w:numPr>
          <w:ilvl w:val="0"/>
          <w:numId w:val="6"/>
        </w:numPr>
        <w:spacing w:before="240"/>
        <w:rPr>
          <w:rFonts w:cs="Arial"/>
          <w:lang w:val="en-US"/>
        </w:rPr>
      </w:pPr>
      <w:r w:rsidRPr="00941ECB">
        <w:rPr>
          <w:rFonts w:cs="Arial"/>
          <w:lang w:val="en-US"/>
        </w:rPr>
        <w:t>The translated versions of these categories differ between countries. For example, sickness benefits were explicitly mentioned in waves 2-5 in Austria, Germany, Spain, Sweden</w:t>
      </w:r>
      <w:r w:rsidR="007C4C75" w:rsidRPr="00941ECB">
        <w:rPr>
          <w:rFonts w:cs="Arial"/>
          <w:lang w:val="en-US"/>
        </w:rPr>
        <w:t>,</w:t>
      </w:r>
      <w:r w:rsidRPr="00941ECB">
        <w:rPr>
          <w:rFonts w:cs="Arial"/>
          <w:lang w:val="en-US"/>
        </w:rPr>
        <w:t xml:space="preserve"> and Denmark, but not elsewhere.</w:t>
      </w:r>
    </w:p>
    <w:p w14:paraId="5A5A0638" w14:textId="6B61F364" w:rsidR="00432633" w:rsidRPr="00941ECB" w:rsidRDefault="00F971C0" w:rsidP="00F971C0">
      <w:pPr>
        <w:rPr>
          <w:rFonts w:cs="Arial"/>
          <w:lang w:val="en-US"/>
        </w:rPr>
      </w:pPr>
      <w:r w:rsidRPr="00941ECB">
        <w:rPr>
          <w:rFonts w:cs="Arial"/>
          <w:lang w:val="en-US"/>
        </w:rPr>
        <w:t>The variables we use therefore aim for consistency within a country over time, rather than across countries (where sickness benefits are only inconsistently included), as follows:</w:t>
      </w:r>
    </w:p>
    <w:tbl>
      <w:tblPr>
        <w:tblStyle w:val="TableGrid"/>
        <w:tblW w:w="89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8"/>
        <w:gridCol w:w="2128"/>
        <w:gridCol w:w="4719"/>
      </w:tblGrid>
      <w:tr w:rsidR="00F971C0" w:rsidRPr="00941ECB" w14:paraId="4B7336AE" w14:textId="0EA8859F" w:rsidTr="007302D1">
        <w:trPr>
          <w:trHeight w:val="285"/>
          <w:jc w:val="center"/>
        </w:trPr>
        <w:tc>
          <w:tcPr>
            <w:tcW w:w="2108" w:type="dxa"/>
            <w:tcBorders>
              <w:top w:val="single" w:sz="4" w:space="0" w:color="auto"/>
              <w:bottom w:val="single" w:sz="4" w:space="0" w:color="auto"/>
            </w:tcBorders>
            <w:noWrap/>
          </w:tcPr>
          <w:p w14:paraId="199E8E52" w14:textId="1E058668" w:rsidR="00F971C0" w:rsidRPr="00941ECB" w:rsidRDefault="00F971C0" w:rsidP="00432633">
            <w:pPr>
              <w:spacing w:after="0" w:line="240" w:lineRule="auto"/>
              <w:rPr>
                <w:rFonts w:cs="Arial"/>
                <w:b/>
                <w:lang w:val="en-US" w:eastAsia="en-GB"/>
              </w:rPr>
            </w:pPr>
            <w:r w:rsidRPr="00941ECB">
              <w:rPr>
                <w:rFonts w:cs="Arial"/>
                <w:b/>
                <w:lang w:val="en-US" w:eastAsia="en-GB"/>
              </w:rPr>
              <w:t>Country</w:t>
            </w:r>
          </w:p>
        </w:tc>
        <w:tc>
          <w:tcPr>
            <w:tcW w:w="2128" w:type="dxa"/>
            <w:tcBorders>
              <w:top w:val="single" w:sz="4" w:space="0" w:color="auto"/>
              <w:bottom w:val="single" w:sz="4" w:space="0" w:color="auto"/>
            </w:tcBorders>
          </w:tcPr>
          <w:p w14:paraId="72C6B0A2" w14:textId="2EBC6352" w:rsidR="00F971C0" w:rsidRPr="00941ECB" w:rsidRDefault="00F971C0" w:rsidP="00432633">
            <w:pPr>
              <w:spacing w:after="0" w:line="240" w:lineRule="auto"/>
              <w:rPr>
                <w:rFonts w:cs="Arial"/>
                <w:b/>
                <w:lang w:val="en-US" w:eastAsia="en-GB"/>
              </w:rPr>
            </w:pPr>
            <w:r w:rsidRPr="00941ECB">
              <w:rPr>
                <w:rFonts w:cs="Arial"/>
                <w:b/>
                <w:lang w:val="en-US" w:eastAsia="en-GB"/>
              </w:rPr>
              <w:t>Includes sick pay?</w:t>
            </w:r>
          </w:p>
        </w:tc>
        <w:tc>
          <w:tcPr>
            <w:tcW w:w="4719" w:type="dxa"/>
            <w:tcBorders>
              <w:top w:val="single" w:sz="4" w:space="0" w:color="auto"/>
              <w:bottom w:val="single" w:sz="4" w:space="0" w:color="auto"/>
            </w:tcBorders>
          </w:tcPr>
          <w:p w14:paraId="721AEF8A" w14:textId="688F1FE5" w:rsidR="00F971C0" w:rsidRPr="00941ECB" w:rsidRDefault="00F971C0" w:rsidP="00432633">
            <w:pPr>
              <w:spacing w:after="0" w:line="240" w:lineRule="auto"/>
              <w:rPr>
                <w:rFonts w:cs="Arial"/>
                <w:b/>
                <w:lang w:val="en-US" w:eastAsia="en-GB"/>
              </w:rPr>
            </w:pPr>
            <w:r w:rsidRPr="00941ECB">
              <w:rPr>
                <w:rFonts w:cs="Arial"/>
                <w:b/>
                <w:lang w:val="en-US" w:eastAsia="en-GB"/>
              </w:rPr>
              <w:t>Inconsistencies</w:t>
            </w:r>
          </w:p>
        </w:tc>
      </w:tr>
      <w:tr w:rsidR="00F971C0" w:rsidRPr="00941ECB" w14:paraId="123ECB28" w14:textId="0E64659D" w:rsidTr="007302D1">
        <w:trPr>
          <w:trHeight w:val="285"/>
          <w:jc w:val="center"/>
        </w:trPr>
        <w:tc>
          <w:tcPr>
            <w:tcW w:w="2108" w:type="dxa"/>
            <w:tcBorders>
              <w:top w:val="single" w:sz="4" w:space="0" w:color="auto"/>
            </w:tcBorders>
            <w:noWrap/>
          </w:tcPr>
          <w:p w14:paraId="78BA0A5E" w14:textId="0E046F96" w:rsidR="00F971C0" w:rsidRPr="00941ECB" w:rsidRDefault="00F971C0" w:rsidP="00432633">
            <w:pPr>
              <w:spacing w:after="0" w:line="240" w:lineRule="auto"/>
              <w:rPr>
                <w:rFonts w:cs="Arial"/>
                <w:lang w:val="en-US" w:eastAsia="en-GB"/>
              </w:rPr>
            </w:pPr>
            <w:r w:rsidRPr="00941ECB">
              <w:rPr>
                <w:rFonts w:cs="Arial"/>
                <w:lang w:val="en-US" w:eastAsia="en-GB"/>
              </w:rPr>
              <w:t>Austria</w:t>
            </w:r>
          </w:p>
        </w:tc>
        <w:tc>
          <w:tcPr>
            <w:tcW w:w="2128" w:type="dxa"/>
            <w:tcBorders>
              <w:top w:val="single" w:sz="4" w:space="0" w:color="auto"/>
            </w:tcBorders>
          </w:tcPr>
          <w:p w14:paraId="142CB595" w14:textId="63FF3F16" w:rsidR="00F971C0" w:rsidRPr="00941ECB" w:rsidRDefault="00F971C0" w:rsidP="00F971C0">
            <w:pPr>
              <w:spacing w:after="0" w:line="240" w:lineRule="auto"/>
              <w:jc w:val="center"/>
              <w:rPr>
                <w:rFonts w:cs="Arial"/>
                <w:lang w:val="en-US" w:eastAsia="en-GB"/>
              </w:rPr>
            </w:pPr>
            <w:r w:rsidRPr="00941ECB">
              <w:rPr>
                <w:rFonts w:cs="Arial"/>
                <w:lang w:val="en-US" w:eastAsia="en-GB"/>
              </w:rPr>
              <w:t>Y</w:t>
            </w:r>
          </w:p>
        </w:tc>
        <w:tc>
          <w:tcPr>
            <w:tcW w:w="4719" w:type="dxa"/>
            <w:tcBorders>
              <w:top w:val="single" w:sz="4" w:space="0" w:color="auto"/>
            </w:tcBorders>
          </w:tcPr>
          <w:p w14:paraId="3C9B01D7" w14:textId="484030E0" w:rsidR="00F971C0" w:rsidRPr="00941ECB" w:rsidRDefault="00F971C0" w:rsidP="00432633">
            <w:pPr>
              <w:spacing w:after="0" w:line="240" w:lineRule="auto"/>
              <w:rPr>
                <w:rFonts w:cs="Arial"/>
                <w:lang w:val="en-US" w:eastAsia="en-GB"/>
              </w:rPr>
            </w:pPr>
            <w:r w:rsidRPr="00941ECB">
              <w:rPr>
                <w:rFonts w:cs="Arial"/>
                <w:lang w:val="en-US" w:eastAsia="en-GB"/>
              </w:rPr>
              <w:t>Sick pay not available w1, but included w2-6.</w:t>
            </w:r>
          </w:p>
        </w:tc>
      </w:tr>
      <w:tr w:rsidR="00F971C0" w:rsidRPr="00941ECB" w14:paraId="5128947D" w14:textId="21A26BBA" w:rsidTr="007302D1">
        <w:trPr>
          <w:trHeight w:val="285"/>
          <w:jc w:val="center"/>
        </w:trPr>
        <w:tc>
          <w:tcPr>
            <w:tcW w:w="2108" w:type="dxa"/>
            <w:noWrap/>
            <w:hideMark/>
          </w:tcPr>
          <w:p w14:paraId="010C5514" w14:textId="590CD97B" w:rsidR="00F971C0" w:rsidRPr="00941ECB" w:rsidRDefault="00F971C0" w:rsidP="00432633">
            <w:pPr>
              <w:spacing w:after="0" w:line="240" w:lineRule="auto"/>
              <w:rPr>
                <w:rFonts w:cs="Arial"/>
                <w:lang w:val="en-US" w:eastAsia="en-GB"/>
              </w:rPr>
            </w:pPr>
            <w:r w:rsidRPr="00941ECB">
              <w:rPr>
                <w:rFonts w:cs="Arial"/>
                <w:lang w:val="en-US" w:eastAsia="en-GB"/>
              </w:rPr>
              <w:t xml:space="preserve">Germany </w:t>
            </w:r>
          </w:p>
        </w:tc>
        <w:tc>
          <w:tcPr>
            <w:tcW w:w="2128" w:type="dxa"/>
          </w:tcPr>
          <w:p w14:paraId="6E4975EB" w14:textId="52241EDC" w:rsidR="00F971C0" w:rsidRPr="00941ECB" w:rsidRDefault="00F971C0" w:rsidP="00F971C0">
            <w:pPr>
              <w:spacing w:after="0" w:line="240" w:lineRule="auto"/>
              <w:jc w:val="center"/>
              <w:rPr>
                <w:rFonts w:cs="Arial"/>
                <w:lang w:val="en-US" w:eastAsia="en-GB"/>
              </w:rPr>
            </w:pPr>
            <w:r w:rsidRPr="00941ECB">
              <w:rPr>
                <w:rFonts w:cs="Arial"/>
                <w:lang w:val="en-US" w:eastAsia="en-GB"/>
              </w:rPr>
              <w:t>Y</w:t>
            </w:r>
          </w:p>
        </w:tc>
        <w:tc>
          <w:tcPr>
            <w:tcW w:w="4719" w:type="dxa"/>
          </w:tcPr>
          <w:p w14:paraId="6F0B7125" w14:textId="62ED7DE0" w:rsidR="00F971C0" w:rsidRPr="00941ECB" w:rsidRDefault="00F971C0" w:rsidP="00432633">
            <w:pPr>
              <w:spacing w:after="0" w:line="240" w:lineRule="auto"/>
              <w:rPr>
                <w:rFonts w:cs="Arial"/>
                <w:lang w:val="en-US" w:eastAsia="en-GB"/>
              </w:rPr>
            </w:pPr>
            <w:r w:rsidRPr="00941ECB">
              <w:rPr>
                <w:rFonts w:cs="Arial"/>
                <w:lang w:val="en-US" w:eastAsia="en-GB"/>
              </w:rPr>
              <w:t>Sick pay not available w1, but included w2-6.</w:t>
            </w:r>
          </w:p>
        </w:tc>
      </w:tr>
      <w:tr w:rsidR="00F971C0" w:rsidRPr="00941ECB" w14:paraId="4346016D" w14:textId="25008996" w:rsidTr="007302D1">
        <w:trPr>
          <w:trHeight w:val="285"/>
          <w:jc w:val="center"/>
        </w:trPr>
        <w:tc>
          <w:tcPr>
            <w:tcW w:w="2108" w:type="dxa"/>
            <w:noWrap/>
            <w:hideMark/>
          </w:tcPr>
          <w:p w14:paraId="1CD57068" w14:textId="4A7CADDC" w:rsidR="00F971C0" w:rsidRPr="00941ECB" w:rsidRDefault="00F971C0" w:rsidP="00432633">
            <w:pPr>
              <w:spacing w:after="0" w:line="240" w:lineRule="auto"/>
              <w:rPr>
                <w:rFonts w:cs="Arial"/>
                <w:lang w:val="en-US" w:eastAsia="en-GB"/>
              </w:rPr>
            </w:pPr>
            <w:r w:rsidRPr="00941ECB">
              <w:rPr>
                <w:rFonts w:cs="Arial"/>
                <w:lang w:val="en-US" w:eastAsia="en-GB"/>
              </w:rPr>
              <w:t xml:space="preserve">Sweden </w:t>
            </w:r>
          </w:p>
        </w:tc>
        <w:tc>
          <w:tcPr>
            <w:tcW w:w="2128" w:type="dxa"/>
          </w:tcPr>
          <w:p w14:paraId="414657EE" w14:textId="4EC0BF07" w:rsidR="00F971C0" w:rsidRPr="00941ECB" w:rsidRDefault="00F971C0" w:rsidP="00F971C0">
            <w:pPr>
              <w:spacing w:after="0" w:line="240" w:lineRule="auto"/>
              <w:jc w:val="center"/>
              <w:rPr>
                <w:rFonts w:cs="Arial"/>
                <w:lang w:val="en-US" w:eastAsia="en-GB"/>
              </w:rPr>
            </w:pPr>
            <w:r w:rsidRPr="00941ECB">
              <w:rPr>
                <w:rFonts w:cs="Arial"/>
                <w:lang w:val="en-US" w:eastAsia="en-GB"/>
              </w:rPr>
              <w:t>Y</w:t>
            </w:r>
          </w:p>
        </w:tc>
        <w:tc>
          <w:tcPr>
            <w:tcW w:w="4719" w:type="dxa"/>
          </w:tcPr>
          <w:p w14:paraId="20AAFD9C" w14:textId="77777777" w:rsidR="00F971C0" w:rsidRPr="00941ECB" w:rsidRDefault="00F971C0" w:rsidP="00432633">
            <w:pPr>
              <w:spacing w:after="0" w:line="240" w:lineRule="auto"/>
              <w:rPr>
                <w:rFonts w:cs="Arial"/>
                <w:lang w:val="en-US" w:eastAsia="en-GB"/>
              </w:rPr>
            </w:pPr>
          </w:p>
        </w:tc>
      </w:tr>
      <w:tr w:rsidR="00F971C0" w:rsidRPr="00941ECB" w14:paraId="7F7A0ECC" w14:textId="5AD01366" w:rsidTr="007302D1">
        <w:trPr>
          <w:trHeight w:val="285"/>
          <w:jc w:val="center"/>
        </w:trPr>
        <w:tc>
          <w:tcPr>
            <w:tcW w:w="2108" w:type="dxa"/>
            <w:noWrap/>
            <w:hideMark/>
          </w:tcPr>
          <w:p w14:paraId="422ACFFE" w14:textId="19A67FA4" w:rsidR="00F971C0" w:rsidRPr="00941ECB" w:rsidRDefault="00F971C0" w:rsidP="00432633">
            <w:pPr>
              <w:spacing w:after="0" w:line="240" w:lineRule="auto"/>
              <w:rPr>
                <w:rFonts w:cs="Arial"/>
                <w:lang w:val="en-US" w:eastAsia="en-GB"/>
              </w:rPr>
            </w:pPr>
            <w:r w:rsidRPr="00941ECB">
              <w:rPr>
                <w:rFonts w:cs="Arial"/>
                <w:lang w:val="en-US" w:eastAsia="en-GB"/>
              </w:rPr>
              <w:t>Spain</w:t>
            </w:r>
          </w:p>
        </w:tc>
        <w:tc>
          <w:tcPr>
            <w:tcW w:w="2128" w:type="dxa"/>
          </w:tcPr>
          <w:p w14:paraId="4AC9EF0E" w14:textId="49248E14" w:rsidR="00F971C0" w:rsidRPr="00941ECB" w:rsidRDefault="00F971C0" w:rsidP="00F971C0">
            <w:pPr>
              <w:spacing w:after="0" w:line="240" w:lineRule="auto"/>
              <w:jc w:val="center"/>
              <w:rPr>
                <w:rFonts w:cs="Arial"/>
                <w:lang w:val="en-US" w:eastAsia="en-GB"/>
              </w:rPr>
            </w:pPr>
            <w:r w:rsidRPr="00941ECB">
              <w:rPr>
                <w:rFonts w:cs="Arial"/>
                <w:lang w:val="en-US" w:eastAsia="en-GB"/>
              </w:rPr>
              <w:t>Y</w:t>
            </w:r>
          </w:p>
        </w:tc>
        <w:tc>
          <w:tcPr>
            <w:tcW w:w="4719" w:type="dxa"/>
          </w:tcPr>
          <w:p w14:paraId="7B852610" w14:textId="0D923900" w:rsidR="00F971C0" w:rsidRPr="00941ECB" w:rsidRDefault="00F971C0" w:rsidP="00432633">
            <w:pPr>
              <w:spacing w:after="0" w:line="240" w:lineRule="auto"/>
              <w:rPr>
                <w:rFonts w:cs="Arial"/>
                <w:lang w:val="en-US" w:eastAsia="en-GB"/>
              </w:rPr>
            </w:pPr>
            <w:r w:rsidRPr="00941ECB">
              <w:rPr>
                <w:rFonts w:cs="Arial"/>
                <w:lang w:val="en-US" w:eastAsia="en-GB"/>
              </w:rPr>
              <w:t>Sick pay not available w1, but included w2-6.</w:t>
            </w:r>
          </w:p>
        </w:tc>
      </w:tr>
      <w:tr w:rsidR="00F971C0" w:rsidRPr="00941ECB" w14:paraId="174DD09B" w14:textId="3E12373D" w:rsidTr="007302D1">
        <w:trPr>
          <w:trHeight w:val="285"/>
          <w:jc w:val="center"/>
        </w:trPr>
        <w:tc>
          <w:tcPr>
            <w:tcW w:w="2108" w:type="dxa"/>
            <w:noWrap/>
            <w:hideMark/>
          </w:tcPr>
          <w:p w14:paraId="0896ABE9" w14:textId="0FFA8AAB" w:rsidR="00F971C0" w:rsidRPr="00941ECB" w:rsidRDefault="00F971C0" w:rsidP="00432633">
            <w:pPr>
              <w:spacing w:after="0" w:line="240" w:lineRule="auto"/>
              <w:rPr>
                <w:rFonts w:cs="Arial"/>
                <w:lang w:val="en-US" w:eastAsia="en-GB"/>
              </w:rPr>
            </w:pPr>
            <w:r w:rsidRPr="00941ECB">
              <w:rPr>
                <w:rFonts w:cs="Arial"/>
                <w:lang w:val="en-US" w:eastAsia="en-GB"/>
              </w:rPr>
              <w:t xml:space="preserve">Italy </w:t>
            </w:r>
          </w:p>
        </w:tc>
        <w:tc>
          <w:tcPr>
            <w:tcW w:w="2128" w:type="dxa"/>
          </w:tcPr>
          <w:p w14:paraId="4439C169" w14:textId="1A6B64B1" w:rsidR="00F971C0" w:rsidRPr="00941ECB" w:rsidRDefault="00F971C0" w:rsidP="00F971C0">
            <w:pPr>
              <w:spacing w:after="0" w:line="240" w:lineRule="auto"/>
              <w:jc w:val="center"/>
              <w:rPr>
                <w:rFonts w:cs="Arial"/>
                <w:lang w:val="en-US" w:eastAsia="en-GB"/>
              </w:rPr>
            </w:pPr>
            <w:r w:rsidRPr="00941ECB">
              <w:rPr>
                <w:rFonts w:cs="Arial"/>
                <w:lang w:val="en-US" w:eastAsia="en-GB"/>
              </w:rPr>
              <w:t>N</w:t>
            </w:r>
          </w:p>
        </w:tc>
        <w:tc>
          <w:tcPr>
            <w:tcW w:w="4719" w:type="dxa"/>
          </w:tcPr>
          <w:p w14:paraId="5BDDE990" w14:textId="77777777" w:rsidR="00F971C0" w:rsidRPr="00941ECB" w:rsidRDefault="00F971C0" w:rsidP="00432633">
            <w:pPr>
              <w:spacing w:after="0" w:line="240" w:lineRule="auto"/>
              <w:rPr>
                <w:rFonts w:cs="Arial"/>
                <w:lang w:val="en-US" w:eastAsia="en-GB"/>
              </w:rPr>
            </w:pPr>
          </w:p>
        </w:tc>
      </w:tr>
      <w:tr w:rsidR="00F971C0" w:rsidRPr="00941ECB" w14:paraId="3B2278C9" w14:textId="6B562150" w:rsidTr="007302D1">
        <w:trPr>
          <w:trHeight w:val="285"/>
          <w:jc w:val="center"/>
        </w:trPr>
        <w:tc>
          <w:tcPr>
            <w:tcW w:w="2108" w:type="dxa"/>
            <w:noWrap/>
            <w:hideMark/>
          </w:tcPr>
          <w:p w14:paraId="1F487E50" w14:textId="3ACE1B4F" w:rsidR="00F971C0" w:rsidRPr="00941ECB" w:rsidRDefault="00F971C0" w:rsidP="00432633">
            <w:pPr>
              <w:spacing w:after="0" w:line="240" w:lineRule="auto"/>
              <w:rPr>
                <w:rFonts w:cs="Arial"/>
                <w:lang w:val="en-US" w:eastAsia="en-GB"/>
              </w:rPr>
            </w:pPr>
            <w:r w:rsidRPr="00941ECB">
              <w:rPr>
                <w:rFonts w:cs="Arial"/>
                <w:lang w:val="en-US" w:eastAsia="en-GB"/>
              </w:rPr>
              <w:t xml:space="preserve">France </w:t>
            </w:r>
          </w:p>
        </w:tc>
        <w:tc>
          <w:tcPr>
            <w:tcW w:w="2128" w:type="dxa"/>
          </w:tcPr>
          <w:p w14:paraId="6734B775" w14:textId="2502A275" w:rsidR="00F971C0" w:rsidRPr="00941ECB" w:rsidRDefault="00F971C0" w:rsidP="00F971C0">
            <w:pPr>
              <w:spacing w:after="0" w:line="240" w:lineRule="auto"/>
              <w:jc w:val="center"/>
              <w:rPr>
                <w:rFonts w:cs="Arial"/>
                <w:lang w:val="en-US" w:eastAsia="en-GB"/>
              </w:rPr>
            </w:pPr>
            <w:r w:rsidRPr="00941ECB">
              <w:rPr>
                <w:rFonts w:cs="Arial"/>
                <w:lang w:val="en-US" w:eastAsia="en-GB"/>
              </w:rPr>
              <w:t>N</w:t>
            </w:r>
          </w:p>
        </w:tc>
        <w:tc>
          <w:tcPr>
            <w:tcW w:w="4719" w:type="dxa"/>
          </w:tcPr>
          <w:p w14:paraId="6248D865" w14:textId="77777777" w:rsidR="00F971C0" w:rsidRPr="00941ECB" w:rsidRDefault="00F971C0" w:rsidP="00432633">
            <w:pPr>
              <w:spacing w:after="0" w:line="240" w:lineRule="auto"/>
              <w:rPr>
                <w:rFonts w:cs="Arial"/>
                <w:lang w:val="en-US" w:eastAsia="en-GB"/>
              </w:rPr>
            </w:pPr>
          </w:p>
        </w:tc>
      </w:tr>
      <w:tr w:rsidR="00F971C0" w:rsidRPr="00941ECB" w14:paraId="449DE9F2" w14:textId="1FA28EE8" w:rsidTr="007302D1">
        <w:trPr>
          <w:trHeight w:val="285"/>
          <w:jc w:val="center"/>
        </w:trPr>
        <w:tc>
          <w:tcPr>
            <w:tcW w:w="2108" w:type="dxa"/>
            <w:noWrap/>
            <w:hideMark/>
          </w:tcPr>
          <w:p w14:paraId="348099ED" w14:textId="0AA0183A" w:rsidR="00F971C0" w:rsidRPr="00941ECB" w:rsidRDefault="00F971C0" w:rsidP="00432633">
            <w:pPr>
              <w:spacing w:after="0" w:line="240" w:lineRule="auto"/>
              <w:rPr>
                <w:rFonts w:cs="Arial"/>
                <w:lang w:val="en-US" w:eastAsia="en-GB"/>
              </w:rPr>
            </w:pPr>
            <w:r w:rsidRPr="00941ECB">
              <w:rPr>
                <w:rFonts w:cs="Arial"/>
                <w:lang w:val="en-US" w:eastAsia="en-GB"/>
              </w:rPr>
              <w:t xml:space="preserve">Denmark </w:t>
            </w:r>
          </w:p>
        </w:tc>
        <w:tc>
          <w:tcPr>
            <w:tcW w:w="2128" w:type="dxa"/>
          </w:tcPr>
          <w:p w14:paraId="774D66AF" w14:textId="711F3945" w:rsidR="00F971C0" w:rsidRPr="00941ECB" w:rsidRDefault="00F971C0" w:rsidP="00F971C0">
            <w:pPr>
              <w:spacing w:after="0" w:line="240" w:lineRule="auto"/>
              <w:jc w:val="center"/>
              <w:rPr>
                <w:rFonts w:cs="Arial"/>
                <w:lang w:val="en-US" w:eastAsia="en-GB"/>
              </w:rPr>
            </w:pPr>
            <w:r w:rsidRPr="00941ECB">
              <w:rPr>
                <w:rFonts w:cs="Arial"/>
                <w:lang w:val="en-US" w:eastAsia="en-GB"/>
              </w:rPr>
              <w:t>Y</w:t>
            </w:r>
          </w:p>
        </w:tc>
        <w:tc>
          <w:tcPr>
            <w:tcW w:w="4719" w:type="dxa"/>
          </w:tcPr>
          <w:p w14:paraId="3A51298E" w14:textId="77777777" w:rsidR="00F971C0" w:rsidRPr="00941ECB" w:rsidRDefault="00F971C0" w:rsidP="00432633">
            <w:pPr>
              <w:spacing w:after="0" w:line="240" w:lineRule="auto"/>
              <w:rPr>
                <w:rFonts w:cs="Arial"/>
                <w:lang w:val="en-US" w:eastAsia="en-GB"/>
              </w:rPr>
            </w:pPr>
          </w:p>
        </w:tc>
      </w:tr>
      <w:tr w:rsidR="00F971C0" w:rsidRPr="00941ECB" w14:paraId="6CA42039" w14:textId="56B40D2B" w:rsidTr="007302D1">
        <w:trPr>
          <w:trHeight w:val="285"/>
          <w:jc w:val="center"/>
        </w:trPr>
        <w:tc>
          <w:tcPr>
            <w:tcW w:w="2108" w:type="dxa"/>
            <w:noWrap/>
            <w:hideMark/>
          </w:tcPr>
          <w:p w14:paraId="0318E209" w14:textId="1DE8E4D9" w:rsidR="00F971C0" w:rsidRPr="00941ECB" w:rsidRDefault="00F971C0" w:rsidP="00432633">
            <w:pPr>
              <w:spacing w:after="0" w:line="240" w:lineRule="auto"/>
              <w:rPr>
                <w:rFonts w:cs="Arial"/>
                <w:lang w:val="en-US" w:eastAsia="en-GB"/>
              </w:rPr>
            </w:pPr>
            <w:r w:rsidRPr="00941ECB">
              <w:rPr>
                <w:rFonts w:cs="Arial"/>
                <w:lang w:val="en-US" w:eastAsia="en-GB"/>
              </w:rPr>
              <w:t>Switzerland</w:t>
            </w:r>
          </w:p>
        </w:tc>
        <w:tc>
          <w:tcPr>
            <w:tcW w:w="2128" w:type="dxa"/>
          </w:tcPr>
          <w:p w14:paraId="01B1713B" w14:textId="55E4F2F1" w:rsidR="00F971C0" w:rsidRPr="00941ECB" w:rsidRDefault="00F971C0" w:rsidP="00F971C0">
            <w:pPr>
              <w:spacing w:after="0" w:line="240" w:lineRule="auto"/>
              <w:jc w:val="center"/>
              <w:rPr>
                <w:rFonts w:cs="Arial"/>
                <w:lang w:val="en-US" w:eastAsia="en-GB"/>
              </w:rPr>
            </w:pPr>
            <w:r w:rsidRPr="00941ECB">
              <w:rPr>
                <w:rFonts w:cs="Arial"/>
                <w:lang w:val="en-US" w:eastAsia="en-GB"/>
              </w:rPr>
              <w:t>N</w:t>
            </w:r>
          </w:p>
        </w:tc>
        <w:tc>
          <w:tcPr>
            <w:tcW w:w="4719" w:type="dxa"/>
          </w:tcPr>
          <w:p w14:paraId="546A09A1" w14:textId="77777777" w:rsidR="00F971C0" w:rsidRPr="00941ECB" w:rsidRDefault="00F971C0" w:rsidP="00432633">
            <w:pPr>
              <w:spacing w:after="0" w:line="240" w:lineRule="auto"/>
              <w:rPr>
                <w:rFonts w:cs="Arial"/>
                <w:lang w:val="en-US" w:eastAsia="en-GB"/>
              </w:rPr>
            </w:pPr>
          </w:p>
        </w:tc>
      </w:tr>
      <w:tr w:rsidR="00F971C0" w:rsidRPr="00941ECB" w14:paraId="7CE5165A" w14:textId="03004B9F" w:rsidTr="007302D1">
        <w:trPr>
          <w:trHeight w:val="285"/>
          <w:jc w:val="center"/>
        </w:trPr>
        <w:tc>
          <w:tcPr>
            <w:tcW w:w="2108" w:type="dxa"/>
            <w:tcBorders>
              <w:bottom w:val="single" w:sz="4" w:space="0" w:color="auto"/>
            </w:tcBorders>
            <w:noWrap/>
            <w:hideMark/>
          </w:tcPr>
          <w:p w14:paraId="6F752A4F" w14:textId="64779D54" w:rsidR="00F971C0" w:rsidRPr="00941ECB" w:rsidRDefault="00F971C0" w:rsidP="001E5392">
            <w:pPr>
              <w:spacing w:after="0" w:line="240" w:lineRule="auto"/>
              <w:rPr>
                <w:rFonts w:cs="Arial"/>
                <w:lang w:val="en-US" w:eastAsia="en-GB"/>
              </w:rPr>
            </w:pPr>
            <w:r w:rsidRPr="00941ECB">
              <w:rPr>
                <w:rFonts w:cs="Arial"/>
                <w:lang w:val="en-US" w:eastAsia="en-GB"/>
              </w:rPr>
              <w:t>Belgium</w:t>
            </w:r>
          </w:p>
        </w:tc>
        <w:tc>
          <w:tcPr>
            <w:tcW w:w="2128" w:type="dxa"/>
            <w:tcBorders>
              <w:bottom w:val="single" w:sz="4" w:space="0" w:color="auto"/>
            </w:tcBorders>
          </w:tcPr>
          <w:p w14:paraId="46496DD2" w14:textId="4B48F086" w:rsidR="00F971C0" w:rsidRPr="00941ECB" w:rsidRDefault="00F971C0" w:rsidP="00F971C0">
            <w:pPr>
              <w:spacing w:after="0" w:line="240" w:lineRule="auto"/>
              <w:jc w:val="center"/>
              <w:rPr>
                <w:rFonts w:cs="Arial"/>
                <w:lang w:val="en-US" w:eastAsia="en-GB"/>
              </w:rPr>
            </w:pPr>
            <w:r w:rsidRPr="00941ECB">
              <w:rPr>
                <w:rFonts w:cs="Arial"/>
                <w:lang w:val="en-US" w:eastAsia="en-GB"/>
              </w:rPr>
              <w:t>N</w:t>
            </w:r>
          </w:p>
        </w:tc>
        <w:tc>
          <w:tcPr>
            <w:tcW w:w="4719" w:type="dxa"/>
            <w:tcBorders>
              <w:bottom w:val="single" w:sz="4" w:space="0" w:color="auto"/>
            </w:tcBorders>
          </w:tcPr>
          <w:p w14:paraId="3D61B5FA" w14:textId="77777777" w:rsidR="00F971C0" w:rsidRPr="00941ECB" w:rsidRDefault="00F971C0" w:rsidP="00432633">
            <w:pPr>
              <w:spacing w:after="0" w:line="240" w:lineRule="auto"/>
              <w:rPr>
                <w:rFonts w:cs="Arial"/>
                <w:lang w:val="en-US" w:eastAsia="en-GB"/>
              </w:rPr>
            </w:pPr>
          </w:p>
        </w:tc>
      </w:tr>
    </w:tbl>
    <w:p w14:paraId="27C3300D" w14:textId="71BE3B46" w:rsidR="00F971C0" w:rsidRPr="00941ECB" w:rsidRDefault="00F971C0" w:rsidP="00F971C0">
      <w:pPr>
        <w:spacing w:before="240"/>
        <w:rPr>
          <w:rFonts w:cs="Arial"/>
          <w:lang w:val="en-US"/>
        </w:rPr>
      </w:pPr>
      <w:r w:rsidRPr="00941ECB">
        <w:rPr>
          <w:rFonts w:cs="Arial"/>
          <w:lang w:val="en-US"/>
        </w:rPr>
        <w:t>The full syntax used to generate the disability benefit variables is given in the replication file.</w:t>
      </w:r>
    </w:p>
    <w:p w14:paraId="63EAB53F" w14:textId="178FE664" w:rsidR="0001725E" w:rsidRPr="00941ECB" w:rsidRDefault="00F971C0" w:rsidP="00F971C0">
      <w:pPr>
        <w:pStyle w:val="Heading4"/>
        <w:rPr>
          <w:rFonts w:cs="Arial"/>
          <w:lang w:val="en-US"/>
        </w:rPr>
      </w:pPr>
      <w:r w:rsidRPr="00941ECB">
        <w:rPr>
          <w:rFonts w:cs="Arial"/>
          <w:lang w:val="en-US"/>
        </w:rPr>
        <w:t>ELSA</w:t>
      </w:r>
    </w:p>
    <w:p w14:paraId="068640BB" w14:textId="77DC1317" w:rsidR="00F971C0" w:rsidRPr="00941ECB" w:rsidRDefault="00F971C0" w:rsidP="00F971C0">
      <w:pPr>
        <w:rPr>
          <w:rFonts w:cs="Arial"/>
          <w:lang w:val="en-US"/>
        </w:rPr>
      </w:pPr>
      <w:r w:rsidRPr="00941ECB">
        <w:rPr>
          <w:rFonts w:cs="Arial"/>
          <w:lang w:val="en-US"/>
        </w:rPr>
        <w:t xml:space="preserve">The disability benefit variable in the </w:t>
      </w:r>
      <w:r w:rsidR="00BE5019" w:rsidRPr="00941ECB">
        <w:rPr>
          <w:rFonts w:cs="Arial"/>
          <w:lang w:val="en-US"/>
        </w:rPr>
        <w:t xml:space="preserve">G2Aging harmonized file </w:t>
      </w:r>
      <w:r w:rsidRPr="00941ECB">
        <w:rPr>
          <w:rFonts w:cs="Arial"/>
          <w:lang w:val="en-US"/>
        </w:rPr>
        <w:t>combines all disability</w:t>
      </w:r>
      <w:r w:rsidR="00BE5019" w:rsidRPr="00941ECB">
        <w:rPr>
          <w:rFonts w:cs="Arial"/>
          <w:lang w:val="en-US"/>
        </w:rPr>
        <w:t>-related</w:t>
      </w:r>
      <w:r w:rsidRPr="00941ECB">
        <w:rPr>
          <w:rFonts w:cs="Arial"/>
          <w:lang w:val="en-US"/>
        </w:rPr>
        <w:t xml:space="preserve"> benefits together, including those that are not work-related</w:t>
      </w:r>
      <w:r w:rsidR="0058304A" w:rsidRPr="00941ECB">
        <w:rPr>
          <w:rFonts w:cs="Arial"/>
          <w:lang w:val="en-US"/>
        </w:rPr>
        <w:t xml:space="preserve"> and which in most other countries would not form part of the benefits system</w:t>
      </w:r>
      <w:r w:rsidR="007C4C75" w:rsidRPr="00941ECB">
        <w:rPr>
          <w:rFonts w:cs="Arial"/>
          <w:lang w:val="en-US"/>
        </w:rPr>
        <w:t>. T</w:t>
      </w:r>
      <w:r w:rsidR="00BE5019" w:rsidRPr="00941ECB">
        <w:rPr>
          <w:rFonts w:cs="Arial"/>
          <w:lang w:val="en-US"/>
        </w:rPr>
        <w:t>his includes the extra-</w:t>
      </w:r>
      <w:r w:rsidR="0058304A" w:rsidRPr="00941ECB">
        <w:rPr>
          <w:rFonts w:cs="Arial"/>
          <w:lang w:val="en-US"/>
        </w:rPr>
        <w:t xml:space="preserve">costs benefits Disability Living Allowance/Personal Independence Payment and Attendance Allowance, as well as Carer’s Allowance. </w:t>
      </w:r>
      <w:r w:rsidR="00626BDA" w:rsidRPr="00941ECB">
        <w:rPr>
          <w:rFonts w:cs="Arial"/>
          <w:lang w:val="en-US"/>
        </w:rPr>
        <w:t xml:space="preserve">In recent waves, the G2Aging data also mistakenly misses out claims of the latest version of the out-of-work disability benefit (Employment and Support Allowance). </w:t>
      </w:r>
      <w:r w:rsidR="0058304A" w:rsidRPr="00941ECB">
        <w:rPr>
          <w:rFonts w:cs="Arial"/>
          <w:lang w:val="en-US"/>
        </w:rPr>
        <w:t xml:space="preserve">We therefore </w:t>
      </w:r>
      <w:r w:rsidR="0058304A" w:rsidRPr="00941ECB">
        <w:rPr>
          <w:rFonts w:cs="Arial"/>
          <w:lang w:val="en-US"/>
        </w:rPr>
        <w:lastRenderedPageBreak/>
        <w:t xml:space="preserve">created new variables that focused on </w:t>
      </w:r>
      <w:r w:rsidR="00626BDA" w:rsidRPr="00941ECB">
        <w:rPr>
          <w:rFonts w:cs="Arial"/>
          <w:lang w:val="en-US"/>
        </w:rPr>
        <w:t xml:space="preserve">all </w:t>
      </w:r>
      <w:r w:rsidR="0058304A" w:rsidRPr="00941ECB">
        <w:rPr>
          <w:rFonts w:cs="Arial"/>
          <w:lang w:val="en-US"/>
        </w:rPr>
        <w:t>out-of-work disability benefits</w:t>
      </w:r>
      <w:r w:rsidR="007C4C75" w:rsidRPr="00941ECB">
        <w:rPr>
          <w:rFonts w:cs="Arial"/>
          <w:lang w:val="en-US"/>
        </w:rPr>
        <w:t>:</w:t>
      </w:r>
      <w:r w:rsidR="0058304A" w:rsidRPr="00941ECB">
        <w:rPr>
          <w:rFonts w:cs="Arial"/>
          <w:lang w:val="en-US"/>
        </w:rPr>
        <w:t xml:space="preserve"> Incapacity Benefit/Employment </w:t>
      </w:r>
      <w:r w:rsidR="007C4C75" w:rsidRPr="00941ECB">
        <w:rPr>
          <w:rFonts w:cs="Arial"/>
          <w:lang w:val="en-US"/>
        </w:rPr>
        <w:t xml:space="preserve">and </w:t>
      </w:r>
      <w:r w:rsidR="0058304A" w:rsidRPr="00941ECB">
        <w:rPr>
          <w:rFonts w:cs="Arial"/>
          <w:lang w:val="en-US"/>
        </w:rPr>
        <w:t xml:space="preserve">Support Allowance/Severe Disablement Allowance. </w:t>
      </w:r>
    </w:p>
    <w:p w14:paraId="7EAF4255" w14:textId="77777777" w:rsidR="00FC1BAA" w:rsidRPr="00941ECB" w:rsidRDefault="00FC1BAA" w:rsidP="00FC1BAA">
      <w:pPr>
        <w:pStyle w:val="Heading3"/>
        <w:rPr>
          <w:rFonts w:cs="Arial"/>
          <w:lang w:val="en-US"/>
        </w:rPr>
      </w:pPr>
      <w:r w:rsidRPr="00941ECB">
        <w:rPr>
          <w:rFonts w:cs="Arial"/>
          <w:lang w:val="en-US"/>
        </w:rPr>
        <w:t>Health variables</w:t>
      </w:r>
    </w:p>
    <w:p w14:paraId="2490B702" w14:textId="437A562F" w:rsidR="00FC1BAA" w:rsidRPr="00941ECB" w:rsidRDefault="008921C5" w:rsidP="008921C5">
      <w:pPr>
        <w:rPr>
          <w:rFonts w:cs="Arial"/>
          <w:lang w:val="en-US"/>
        </w:rPr>
      </w:pPr>
      <w:r w:rsidRPr="00941ECB">
        <w:rPr>
          <w:rFonts w:cs="Arial"/>
          <w:lang w:val="en-US"/>
        </w:rPr>
        <w:t>The health variables are as follows</w:t>
      </w:r>
      <w:r w:rsidR="00FC1BAA" w:rsidRPr="00941ECB">
        <w:rPr>
          <w:rFonts w:cs="Arial"/>
          <w:lang w:val="en-US"/>
        </w:rPr>
        <w:t>:</w:t>
      </w:r>
    </w:p>
    <w:p w14:paraId="40707B26" w14:textId="5E18B1ED" w:rsidR="00BA1FEA" w:rsidRPr="00941ECB" w:rsidRDefault="00BA1FEA" w:rsidP="00BA1FEA">
      <w:pPr>
        <w:pStyle w:val="Heading4"/>
        <w:rPr>
          <w:rFonts w:cs="Arial"/>
          <w:lang w:val="en-US"/>
        </w:rPr>
      </w:pPr>
      <w:r w:rsidRPr="00941ECB">
        <w:rPr>
          <w:rFonts w:cs="Arial"/>
          <w:lang w:val="en-US"/>
        </w:rPr>
        <w:t>Self-reported global health</w:t>
      </w:r>
    </w:p>
    <w:p w14:paraId="568C2D4A" w14:textId="5565D0CB" w:rsidR="00BA1FEA" w:rsidRPr="00941ECB" w:rsidRDefault="00BA1FEA" w:rsidP="00BA1FEA">
      <w:pPr>
        <w:pStyle w:val="Text"/>
        <w:rPr>
          <w:rFonts w:ascii="Arial" w:hAnsi="Arial" w:cs="Arial"/>
          <w:lang w:val="en-US"/>
        </w:rPr>
      </w:pPr>
      <w:r w:rsidRPr="00941ECB">
        <w:rPr>
          <w:rFonts w:ascii="Arial" w:hAnsi="Arial" w:cs="Arial"/>
          <w:lang w:val="en-US"/>
        </w:rPr>
        <w:t xml:space="preserve">We included the G2Aging measure </w:t>
      </w:r>
      <w:r w:rsidR="003F3C20" w:rsidRPr="00941ECB">
        <w:rPr>
          <w:rFonts w:ascii="Arial" w:hAnsi="Arial" w:cs="Arial"/>
          <w:lang w:val="en-US"/>
        </w:rPr>
        <w:t xml:space="preserve">of </w:t>
      </w:r>
      <w:r w:rsidRPr="00941ECB">
        <w:rPr>
          <w:rFonts w:ascii="Arial" w:hAnsi="Arial" w:cs="Arial"/>
          <w:lang w:val="en-US"/>
        </w:rPr>
        <w:t>global self-reported health</w:t>
      </w:r>
      <w:r w:rsidR="003F3C20" w:rsidRPr="00941ECB">
        <w:rPr>
          <w:rFonts w:ascii="Arial" w:hAnsi="Arial" w:cs="Arial"/>
          <w:lang w:val="en-US"/>
        </w:rPr>
        <w:t xml:space="preserve">, which </w:t>
      </w:r>
      <w:r w:rsidRPr="00941ECB">
        <w:rPr>
          <w:rFonts w:ascii="Arial" w:hAnsi="Arial" w:cs="Arial"/>
          <w:lang w:val="en-US"/>
        </w:rPr>
        <w:t>was asked consistently across surveys (barring ELSA wave 3, which we exclude from analysis). This was dichotomi</w:t>
      </w:r>
      <w:r w:rsidR="00941ECB">
        <w:rPr>
          <w:rFonts w:ascii="Arial" w:hAnsi="Arial" w:cs="Arial"/>
          <w:lang w:val="en-US"/>
        </w:rPr>
        <w:t>z</w:t>
      </w:r>
      <w:r w:rsidRPr="00941ECB">
        <w:rPr>
          <w:rFonts w:ascii="Arial" w:hAnsi="Arial" w:cs="Arial"/>
          <w:lang w:val="en-US"/>
        </w:rPr>
        <w:t>ed into fair/poor vs. excellent/very good/good health.</w:t>
      </w:r>
    </w:p>
    <w:p w14:paraId="538DFD21" w14:textId="46C7B227" w:rsidR="00BA1FEA" w:rsidRPr="00941ECB" w:rsidRDefault="00BA1FEA" w:rsidP="00BA1FEA">
      <w:pPr>
        <w:pStyle w:val="Heading4"/>
        <w:rPr>
          <w:rFonts w:cs="Arial"/>
          <w:lang w:val="en-US"/>
        </w:rPr>
      </w:pPr>
      <w:r w:rsidRPr="00941ECB">
        <w:rPr>
          <w:rFonts w:cs="Arial"/>
          <w:lang w:val="en-US"/>
        </w:rPr>
        <w:t>Motor skills</w:t>
      </w:r>
    </w:p>
    <w:p w14:paraId="2331AF7E" w14:textId="09359775" w:rsidR="003F3C20" w:rsidRPr="00941ECB" w:rsidRDefault="003F3C20" w:rsidP="003F3C20">
      <w:pPr>
        <w:rPr>
          <w:rFonts w:cs="Arial"/>
          <w:lang w:val="en-US"/>
        </w:rPr>
      </w:pPr>
      <w:r w:rsidRPr="00941ECB">
        <w:rPr>
          <w:rFonts w:cs="Arial"/>
          <w:lang w:val="en-US"/>
        </w:rPr>
        <w:t xml:space="preserve">We used </w:t>
      </w:r>
      <w:r w:rsidR="00BA1FEA" w:rsidRPr="00941ECB">
        <w:rPr>
          <w:rFonts w:cs="Arial"/>
          <w:lang w:val="en-US"/>
        </w:rPr>
        <w:t>10 binary measures of motor skills</w:t>
      </w:r>
      <w:r w:rsidRPr="00941ECB">
        <w:rPr>
          <w:rFonts w:cs="Arial"/>
          <w:lang w:val="en-US"/>
        </w:rPr>
        <w:t>:</w:t>
      </w:r>
      <w:r w:rsidR="00BA1FEA" w:rsidRPr="00941ECB">
        <w:rPr>
          <w:rFonts w:cs="Arial"/>
          <w:lang w:val="en-US"/>
        </w:rPr>
        <w:t xml:space="preserve"> walking 100m/one block, lifting 5kg, pulling/pushing large objects, climbing one flight of stairs, climbing several flights of stairs, stooping/kneeling/crouching, picking up a small coin, sitting for 2hrs, getting up from a chair, reaching above shoulder height</w:t>
      </w:r>
      <w:r w:rsidRPr="00941ECB">
        <w:rPr>
          <w:rFonts w:cs="Arial"/>
          <w:lang w:val="en-US"/>
        </w:rPr>
        <w:t>. These are sometimes referred to as 'Nagi functions’</w:t>
      </w:r>
      <w:r w:rsidR="007302D1" w:rsidRPr="00941ECB">
        <w:rPr>
          <w:rFonts w:cs="Arial"/>
          <w:lang w:val="en-US"/>
        </w:rPr>
        <w:t xml:space="preserve"> </w:t>
      </w:r>
      <w:r w:rsidR="00941ECB">
        <w:rPr>
          <w:rFonts w:cs="Arial"/>
          <w:lang w:val="en-US"/>
        </w:rPr>
        <w:fldChar w:fldCharType="begin"/>
      </w:r>
      <w:r w:rsidR="00941ECB">
        <w:rPr>
          <w:rFonts w:cs="Arial"/>
          <w:lang w:val="en-US"/>
        </w:rPr>
        <w:instrText xml:space="preserve"> ADDIN EN.CITE &lt;EndNote&gt;&lt;Cite&gt;&lt;Author&gt;Crimmins&lt;/Author&gt;&lt;Year&gt;2010&lt;/Year&gt;&lt;RecNum&gt;3127&lt;/RecNum&gt;&lt;DisplayText&gt;(Crimmins, et al., 2010)&lt;/DisplayText&gt;&lt;record&gt;&lt;rec-number&gt;3127&lt;/rec-number&gt;&lt;foreign-keys&gt;&lt;key app="EN" db-id="5xatt0094rr92mepzaexd2xzx29appesae0a" timestamp="1529925504"&gt;3127&lt;/key&gt;&lt;/foreign-keys&gt;&lt;ref-type name="Journal Article"&gt;17&lt;/ref-type&gt;&lt;contributors&gt;&lt;authors&gt;&lt;author&gt;Crimmins, E. M.&lt;/author&gt;&lt;author&gt;Kim, J. K.&lt;/author&gt;&lt;author&gt;Solé-Auró, A. &lt;/author&gt;&lt;/authors&gt;&lt;/contributors&gt;&lt;titles&gt;&lt;title&gt;Gender differences in health: results from SHARE, ELSA and HRS&lt;/title&gt;&lt;secondary-title&gt;European Journal of Public Health&lt;/secondary-title&gt;&lt;/titles&gt;&lt;periodical&gt;&lt;full-title&gt;European Journal of Public Health&lt;/full-title&gt;&lt;/periodical&gt;&lt;pages&gt;81-91&lt;/pages&gt;&lt;volume&gt;21&lt;/volume&gt;&lt;number&gt;1&lt;/number&gt;&lt;dates&gt;&lt;year&gt;2010&lt;/year&gt;&lt;/dates&gt;&lt;urls&gt;&lt;/urls&gt;&lt;/record&gt;&lt;/Cite&gt;&lt;/EndNote&gt;</w:instrText>
      </w:r>
      <w:r w:rsidR="00941ECB">
        <w:rPr>
          <w:rFonts w:cs="Arial"/>
          <w:lang w:val="en-US"/>
        </w:rPr>
        <w:fldChar w:fldCharType="separate"/>
      </w:r>
      <w:r w:rsidR="00941ECB">
        <w:rPr>
          <w:rFonts w:cs="Arial"/>
          <w:noProof/>
          <w:lang w:val="en-US"/>
        </w:rPr>
        <w:t>(Crimmins, et al., 2010)</w:t>
      </w:r>
      <w:r w:rsidR="00941ECB">
        <w:rPr>
          <w:rFonts w:cs="Arial"/>
          <w:lang w:val="en-US"/>
        </w:rPr>
        <w:fldChar w:fldCharType="end"/>
      </w:r>
      <w:r w:rsidRPr="00941ECB">
        <w:rPr>
          <w:rFonts w:cs="Arial"/>
          <w:lang w:val="en-US"/>
        </w:rPr>
        <w:t xml:space="preserve">, and which refer to </w:t>
      </w:r>
      <w:r w:rsidRPr="00941ECB">
        <w:rPr>
          <w:rFonts w:cs="Arial"/>
          <w:i/>
          <w:lang w:val="en-US"/>
        </w:rPr>
        <w:t xml:space="preserve">‘movements involving the upper and/or lower limbs, most of which require a degree of muscle strength but a few of which are more to do with dexterity and flexibility’ </w:t>
      </w:r>
      <w:r w:rsidR="00941ECB">
        <w:rPr>
          <w:rFonts w:cs="Arial"/>
          <w:lang w:val="en-US"/>
        </w:rPr>
        <w:fldChar w:fldCharType="begin"/>
      </w:r>
      <w:r w:rsidR="00941ECB">
        <w:rPr>
          <w:rFonts w:cs="Arial"/>
          <w:lang w:val="en-US"/>
        </w:rPr>
        <w:instrText xml:space="preserve"> ADDIN EN.CITE &lt;EndNote&gt;&lt;Cite&gt;&lt;Author&gt;Breeze&lt;/Author&gt;&lt;Year&gt;2006&lt;/Year&gt;&lt;RecNum&gt;3065&lt;/RecNum&gt;&lt;DisplayText&gt;(Breeze and Lang, 2006)&lt;/DisplayText&gt;&lt;record&gt;&lt;rec-number&gt;3065&lt;/rec-number&gt;&lt;foreign-keys&gt;&lt;key app="EN" db-id="5xatt0094rr92mepzaexd2xzx29appesae0a" timestamp="1524747485"&gt;3065&lt;/key&gt;&lt;/foreign-keys&gt;&lt;ref-type name="Book Section"&gt;5&lt;/ref-type&gt;&lt;contributors&gt;&lt;authors&gt;&lt;author&gt;Breeze, Elizabeth&lt;/author&gt;&lt;author&gt;Lang, I&lt;/author&gt;&lt;/authors&gt;&lt;secondary-authors&gt;&lt;author&gt;James Banks&lt;/author&gt;&lt;author&gt;et al,&lt;/author&gt;&lt;/secondary-authors&gt;&lt;/contributors&gt;&lt;titles&gt;&lt;title&gt;Physical functioning in a community context&lt;/title&gt;&lt;secondary-title&gt;Living in the 21st Century: older people in England (The 2006 English Longitudinal Study of Ageing, Wave 3)&lt;/secondary-title&gt;&lt;/titles&gt;&lt;pages&gt;57-117&lt;/pages&gt;&lt;section&gt;3&lt;/section&gt;&lt;dates&gt;&lt;year&gt;2006&lt;/year&gt;&lt;/dates&gt;&lt;pub-location&gt;London&lt;/pub-location&gt;&lt;publisher&gt;Institute for Fiscal Studies&lt;/publisher&gt;&lt;urls&gt;&lt;/urls&gt;&lt;/record&gt;&lt;/Cite&gt;&lt;/EndNote&gt;</w:instrText>
      </w:r>
      <w:r w:rsidR="00941ECB">
        <w:rPr>
          <w:rFonts w:cs="Arial"/>
          <w:lang w:val="en-US"/>
        </w:rPr>
        <w:fldChar w:fldCharType="separate"/>
      </w:r>
      <w:r w:rsidR="00941ECB">
        <w:rPr>
          <w:rFonts w:cs="Arial"/>
          <w:noProof/>
          <w:lang w:val="en-US"/>
        </w:rPr>
        <w:t>(Breeze and Lang, 2006)</w:t>
      </w:r>
      <w:r w:rsidR="00941ECB">
        <w:rPr>
          <w:rFonts w:cs="Arial"/>
          <w:lang w:val="en-US"/>
        </w:rPr>
        <w:fldChar w:fldCharType="end"/>
      </w:r>
      <w:r w:rsidRPr="00941ECB">
        <w:rPr>
          <w:rFonts w:cs="Arial"/>
          <w:lang w:val="en-US"/>
        </w:rPr>
        <w:t>.</w:t>
      </w:r>
      <w:r w:rsidR="00721C0D" w:rsidRPr="00941ECB">
        <w:rPr>
          <w:rFonts w:cs="Arial"/>
          <w:lang w:val="en-US"/>
        </w:rPr>
        <w:t xml:space="preserve"> </w:t>
      </w:r>
    </w:p>
    <w:p w14:paraId="5FF22047" w14:textId="081B8BD9" w:rsidR="003F3C20" w:rsidRPr="00941ECB" w:rsidRDefault="003F3C20" w:rsidP="00721C0D">
      <w:pPr>
        <w:rPr>
          <w:rFonts w:cs="Arial"/>
          <w:lang w:val="en-US"/>
        </w:rPr>
      </w:pPr>
      <w:r w:rsidRPr="00941ECB">
        <w:rPr>
          <w:rFonts w:cs="Arial"/>
          <w:lang w:val="en-US"/>
        </w:rPr>
        <w:t>While our analysis only requires the assumption that these variables are comparable over time within each country, for ease of interpretation we improve their cross-national comparability in several ways. Firstly</w:t>
      </w:r>
      <w:r w:rsidR="00941ECB">
        <w:rPr>
          <w:rFonts w:cs="Arial"/>
          <w:lang w:val="en-US"/>
        </w:rPr>
        <w:t>,</w:t>
      </w:r>
      <w:r w:rsidRPr="00941ECB">
        <w:rPr>
          <w:rFonts w:cs="Arial"/>
          <w:lang w:val="en-US"/>
        </w:rPr>
        <w:t xml:space="preserve"> we assume that anyone who struggles walking up one flight of stairs would struggle with several flights of stairs (an assumption made by question filtering in HRS, but the questions were asked independently in ELSA/SHARE, and about 1% of respondents who report no problems with several flights of stairs report problems with a single flight). Secondly, a small proportion </w:t>
      </w:r>
      <w:r w:rsidR="00553B3F" w:rsidRPr="00941ECB">
        <w:rPr>
          <w:rFonts w:cs="Arial"/>
          <w:lang w:val="en-US"/>
        </w:rPr>
        <w:t xml:space="preserve">of </w:t>
      </w:r>
      <w:r w:rsidRPr="00941ECB">
        <w:rPr>
          <w:rFonts w:cs="Arial"/>
          <w:lang w:val="en-US"/>
        </w:rPr>
        <w:t xml:space="preserve">HRS (but not ELSA/SHARE) responses are coded as ‘don’t do’, which was not listed on the response options but was allowed as a spontaneous response. For most motor skills, we assumed that ‘don’t do’ means that they cannot do the task for health reasons, because these </w:t>
      </w:r>
      <w:r w:rsidR="00721C0D" w:rsidRPr="00941ECB">
        <w:rPr>
          <w:rFonts w:cs="Arial"/>
          <w:lang w:val="en-US"/>
        </w:rPr>
        <w:t xml:space="preserve">tasks are effectively universal. </w:t>
      </w:r>
      <w:r w:rsidRPr="00941ECB">
        <w:rPr>
          <w:rFonts w:cs="Arial"/>
          <w:lang w:val="en-US"/>
        </w:rPr>
        <w:t xml:space="preserve">However, for walking 100m or climbing stairs, we have treated </w:t>
      </w:r>
      <w:r w:rsidRPr="00941ECB">
        <w:rPr>
          <w:rFonts w:cs="Arial"/>
          <w:lang w:val="en-US"/>
        </w:rPr>
        <w:lastRenderedPageBreak/>
        <w:t>‘don’t do’ as missing, as it seems plausible that some HRS respondents genuinely do not do these tasks.</w:t>
      </w:r>
      <w:r w:rsidRPr="00941ECB">
        <w:rPr>
          <w:rFonts w:cs="Arial"/>
          <w:lang w:val="en-US"/>
        </w:rPr>
        <w:tab/>
      </w:r>
    </w:p>
    <w:p w14:paraId="601F8381" w14:textId="54D4CF2C" w:rsidR="003F3C20" w:rsidRPr="00941ECB" w:rsidRDefault="003F3C20" w:rsidP="003F3C20">
      <w:pPr>
        <w:pStyle w:val="Heading4"/>
        <w:rPr>
          <w:rFonts w:cs="Arial"/>
          <w:lang w:val="en-US"/>
        </w:rPr>
      </w:pPr>
      <w:r w:rsidRPr="00941ECB">
        <w:rPr>
          <w:rFonts w:cs="Arial"/>
          <w:lang w:val="en-US"/>
        </w:rPr>
        <w:t>Functional disability</w:t>
      </w:r>
    </w:p>
    <w:p w14:paraId="3914400C" w14:textId="6F062612" w:rsidR="00553B3F" w:rsidRPr="00941ECB" w:rsidRDefault="00721C0D" w:rsidP="007302D1">
      <w:pPr>
        <w:rPr>
          <w:rFonts w:cs="Arial"/>
          <w:lang w:val="en-US"/>
        </w:rPr>
      </w:pPr>
      <w:r w:rsidRPr="00941ECB">
        <w:rPr>
          <w:rFonts w:cs="Arial"/>
          <w:lang w:val="en-US"/>
        </w:rPr>
        <w:t xml:space="preserve">We used </w:t>
      </w:r>
      <w:r w:rsidR="007C4C75" w:rsidRPr="00941ECB">
        <w:rPr>
          <w:rFonts w:cs="Arial"/>
          <w:lang w:val="en-US"/>
        </w:rPr>
        <w:t xml:space="preserve">two </w:t>
      </w:r>
      <w:r w:rsidR="00BA1FEA" w:rsidRPr="00941ECB">
        <w:rPr>
          <w:rFonts w:cs="Arial"/>
          <w:lang w:val="en-US"/>
        </w:rPr>
        <w:t xml:space="preserve">measures of functional disability, one for any limitation in Activities of Daily Living (ADLs), one for any limitation in Instrumental Activities of Daily Living (IADLs). </w:t>
      </w:r>
      <w:r w:rsidRPr="00941ECB">
        <w:rPr>
          <w:rFonts w:cs="Arial"/>
          <w:lang w:val="en-US"/>
        </w:rPr>
        <w:t xml:space="preserve">As </w:t>
      </w:r>
      <w:r w:rsidR="005E60F9" w:rsidRPr="00941ECB">
        <w:rPr>
          <w:rFonts w:cs="Arial"/>
          <w:lang w:val="en-US"/>
        </w:rPr>
        <w:t xml:space="preserve">we note in the </w:t>
      </w:r>
      <w:r w:rsidRPr="00941ECB">
        <w:rPr>
          <w:rFonts w:cs="Arial"/>
          <w:lang w:val="en-US"/>
        </w:rPr>
        <w:t xml:space="preserve">main </w:t>
      </w:r>
      <w:r w:rsidR="005E60F9" w:rsidRPr="00941ECB">
        <w:rPr>
          <w:rFonts w:cs="Arial"/>
          <w:lang w:val="en-US"/>
        </w:rPr>
        <w:t>text</w:t>
      </w:r>
      <w:r w:rsidRPr="00941ECB">
        <w:rPr>
          <w:rFonts w:cs="Arial"/>
          <w:lang w:val="en-US"/>
        </w:rPr>
        <w:t xml:space="preserve">, </w:t>
      </w:r>
      <w:r w:rsidRPr="00941ECB">
        <w:rPr>
          <w:rFonts w:cs="Arial"/>
          <w:i/>
          <w:lang w:val="en-US"/>
        </w:rPr>
        <w:t>‘</w:t>
      </w:r>
      <w:r w:rsidR="00BA1FEA" w:rsidRPr="00941ECB">
        <w:rPr>
          <w:rFonts w:cs="Arial"/>
          <w:i/>
          <w:lang w:val="en-US"/>
        </w:rPr>
        <w:t xml:space="preserve">The former are basic and universal physical tasks such as eating, the latter are mixtures of physical and cognitive competencies such as preparing a hot meal </w:t>
      </w:r>
      <w:r w:rsidR="00941ECB">
        <w:rPr>
          <w:rFonts w:cs="Arial"/>
          <w:i/>
          <w:lang w:val="en-US"/>
        </w:rPr>
        <w:fldChar w:fldCharType="begin"/>
      </w:r>
      <w:r w:rsidR="00941ECB">
        <w:rPr>
          <w:rFonts w:cs="Arial"/>
          <w:i/>
          <w:lang w:val="en-US"/>
        </w:rPr>
        <w:instrText xml:space="preserve"> ADDIN EN.CITE &lt;EndNote&gt;&lt;Cite&gt;&lt;Author&gt;Breeze&lt;/Author&gt;&lt;Year&gt;2006&lt;/Year&gt;&lt;RecNum&gt;3065&lt;/RecNum&gt;&lt;DisplayText&gt;(Breeze and Lang, 2006)&lt;/DisplayText&gt;&lt;record&gt;&lt;rec-number&gt;3065&lt;/rec-number&gt;&lt;foreign-keys&gt;&lt;key app="EN" db-id="5xatt0094rr92mepzaexd2xzx29appesae0a" timestamp="1524747485"&gt;3065&lt;/key&gt;&lt;/foreign-keys&gt;&lt;ref-type name="Book Section"&gt;5&lt;/ref-type&gt;&lt;contributors&gt;&lt;authors&gt;&lt;author&gt;Breeze, Elizabeth&lt;/author&gt;&lt;author&gt;Lang, I&lt;/author&gt;&lt;/authors&gt;&lt;secondary-authors&gt;&lt;author&gt;James Banks&lt;/author&gt;&lt;author&gt;et al,&lt;/author&gt;&lt;/secondary-authors&gt;&lt;/contributors&gt;&lt;titles&gt;&lt;title&gt;Physical functioning in a community context&lt;/title&gt;&lt;secondary-title&gt;Living in the 21st Century: older people in England (The 2006 English Longitudinal Study of Ageing, Wave 3)&lt;/secondary-title&gt;&lt;/titles&gt;&lt;pages&gt;57-117&lt;/pages&gt;&lt;section&gt;3&lt;/section&gt;&lt;dates&gt;&lt;year&gt;2006&lt;/year&gt;&lt;/dates&gt;&lt;pub-location&gt;London&lt;/pub-location&gt;&lt;publisher&gt;Institute for Fiscal Studies&lt;/publisher&gt;&lt;urls&gt;&lt;/urls&gt;&lt;/record&gt;&lt;/Cite&gt;&lt;/EndNote&gt;</w:instrText>
      </w:r>
      <w:r w:rsidR="00941ECB">
        <w:rPr>
          <w:rFonts w:cs="Arial"/>
          <w:i/>
          <w:lang w:val="en-US"/>
        </w:rPr>
        <w:fldChar w:fldCharType="separate"/>
      </w:r>
      <w:r w:rsidR="00941ECB">
        <w:rPr>
          <w:rFonts w:cs="Arial"/>
          <w:i/>
          <w:noProof/>
          <w:lang w:val="en-US"/>
        </w:rPr>
        <w:t>(Breeze and Lang, 2006)</w:t>
      </w:r>
      <w:r w:rsidR="00941ECB">
        <w:rPr>
          <w:rFonts w:cs="Arial"/>
          <w:i/>
          <w:lang w:val="en-US"/>
        </w:rPr>
        <w:fldChar w:fldCharType="end"/>
      </w:r>
      <w:r w:rsidRPr="00941ECB">
        <w:rPr>
          <w:rFonts w:cs="Arial"/>
          <w:i/>
          <w:lang w:val="en-US"/>
        </w:rPr>
        <w:t>’</w:t>
      </w:r>
      <w:r w:rsidRPr="00941ECB">
        <w:rPr>
          <w:rFonts w:cs="Arial"/>
          <w:lang w:val="en-US"/>
        </w:rPr>
        <w:t>.</w:t>
      </w:r>
      <w:r w:rsidR="00553B3F" w:rsidRPr="00941ECB">
        <w:rPr>
          <w:rFonts w:cs="Arial"/>
          <w:lang w:val="en-US"/>
        </w:rPr>
        <w:t xml:space="preserve"> The full list of measures underlying the scales are problems with: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3"/>
        <w:gridCol w:w="4023"/>
      </w:tblGrid>
      <w:tr w:rsidR="00553B3F" w:rsidRPr="00941ECB" w14:paraId="58F7C72F" w14:textId="77777777" w:rsidTr="007302D1">
        <w:trPr>
          <w:jc w:val="center"/>
        </w:trPr>
        <w:tc>
          <w:tcPr>
            <w:tcW w:w="4023" w:type="dxa"/>
            <w:tcBorders>
              <w:top w:val="single" w:sz="4" w:space="0" w:color="auto"/>
              <w:bottom w:val="single" w:sz="4" w:space="0" w:color="auto"/>
            </w:tcBorders>
          </w:tcPr>
          <w:p w14:paraId="115DB51E" w14:textId="747A1E87" w:rsidR="00553B3F" w:rsidRPr="00941ECB" w:rsidRDefault="00553B3F" w:rsidP="00553B3F">
            <w:pPr>
              <w:spacing w:after="0" w:line="276" w:lineRule="auto"/>
              <w:jc w:val="center"/>
              <w:rPr>
                <w:rFonts w:cs="Arial"/>
                <w:b/>
                <w:lang w:val="en-US"/>
              </w:rPr>
            </w:pPr>
            <w:r w:rsidRPr="00941ECB">
              <w:rPr>
                <w:rFonts w:cs="Arial"/>
                <w:b/>
                <w:lang w:val="en-US"/>
              </w:rPr>
              <w:t>ADLs</w:t>
            </w:r>
          </w:p>
        </w:tc>
        <w:tc>
          <w:tcPr>
            <w:tcW w:w="4023" w:type="dxa"/>
            <w:tcBorders>
              <w:top w:val="single" w:sz="4" w:space="0" w:color="auto"/>
              <w:bottom w:val="single" w:sz="4" w:space="0" w:color="auto"/>
            </w:tcBorders>
          </w:tcPr>
          <w:p w14:paraId="52F9ECA1" w14:textId="351BAF2E" w:rsidR="00553B3F" w:rsidRPr="00941ECB" w:rsidRDefault="00553B3F" w:rsidP="00553B3F">
            <w:pPr>
              <w:spacing w:after="0" w:line="276" w:lineRule="auto"/>
              <w:jc w:val="center"/>
              <w:rPr>
                <w:rFonts w:cs="Arial"/>
                <w:b/>
                <w:lang w:val="en-US"/>
              </w:rPr>
            </w:pPr>
            <w:r w:rsidRPr="00941ECB">
              <w:rPr>
                <w:rFonts w:cs="Arial"/>
                <w:b/>
                <w:lang w:val="en-US"/>
              </w:rPr>
              <w:t>IADLs</w:t>
            </w:r>
            <w:r w:rsidRPr="00941ECB">
              <w:rPr>
                <w:rStyle w:val="FootnoteReference"/>
                <w:rFonts w:cs="Arial"/>
                <w:b/>
                <w:lang w:val="en-US"/>
              </w:rPr>
              <w:footnoteReference w:id="3"/>
            </w:r>
          </w:p>
        </w:tc>
      </w:tr>
      <w:tr w:rsidR="00553B3F" w:rsidRPr="00941ECB" w14:paraId="36C3E8DD" w14:textId="77777777" w:rsidTr="007302D1">
        <w:trPr>
          <w:jc w:val="center"/>
        </w:trPr>
        <w:tc>
          <w:tcPr>
            <w:tcW w:w="4023" w:type="dxa"/>
            <w:tcBorders>
              <w:top w:val="single" w:sz="4" w:space="0" w:color="auto"/>
              <w:bottom w:val="single" w:sz="4" w:space="0" w:color="auto"/>
            </w:tcBorders>
          </w:tcPr>
          <w:p w14:paraId="5EBC500E" w14:textId="43D20E3B" w:rsidR="00553B3F" w:rsidRPr="00941ECB" w:rsidRDefault="00553B3F" w:rsidP="00553B3F">
            <w:pPr>
              <w:spacing w:after="0" w:line="276" w:lineRule="auto"/>
              <w:jc w:val="center"/>
              <w:rPr>
                <w:rFonts w:cs="Arial"/>
                <w:lang w:val="en-US"/>
              </w:rPr>
            </w:pPr>
            <w:r w:rsidRPr="00941ECB">
              <w:rPr>
                <w:rFonts w:cs="Arial"/>
                <w:lang w:val="en-US"/>
              </w:rPr>
              <w:t>Dressing</w:t>
            </w:r>
          </w:p>
          <w:p w14:paraId="42049DCB" w14:textId="77777777" w:rsidR="00553B3F" w:rsidRPr="00941ECB" w:rsidRDefault="00553B3F" w:rsidP="00553B3F">
            <w:pPr>
              <w:spacing w:after="0" w:line="276" w:lineRule="auto"/>
              <w:jc w:val="center"/>
              <w:rPr>
                <w:rFonts w:cs="Arial"/>
                <w:lang w:val="en-US"/>
              </w:rPr>
            </w:pPr>
            <w:r w:rsidRPr="00941ECB">
              <w:rPr>
                <w:rFonts w:cs="Arial"/>
                <w:lang w:val="en-US"/>
              </w:rPr>
              <w:t>Walking across a room</w:t>
            </w:r>
          </w:p>
          <w:p w14:paraId="46F7DE49" w14:textId="77777777" w:rsidR="00553B3F" w:rsidRPr="00941ECB" w:rsidRDefault="00553B3F" w:rsidP="00553B3F">
            <w:pPr>
              <w:spacing w:after="0" w:line="276" w:lineRule="auto"/>
              <w:jc w:val="center"/>
              <w:rPr>
                <w:rFonts w:cs="Arial"/>
                <w:lang w:val="en-US"/>
              </w:rPr>
            </w:pPr>
            <w:r w:rsidRPr="00941ECB">
              <w:rPr>
                <w:rFonts w:cs="Arial"/>
                <w:lang w:val="en-US"/>
              </w:rPr>
              <w:t>Bathing or showering</w:t>
            </w:r>
          </w:p>
          <w:p w14:paraId="52E55A9D" w14:textId="77777777" w:rsidR="00553B3F" w:rsidRPr="00941ECB" w:rsidRDefault="00553B3F" w:rsidP="00553B3F">
            <w:pPr>
              <w:spacing w:after="0" w:line="276" w:lineRule="auto"/>
              <w:jc w:val="center"/>
              <w:rPr>
                <w:rFonts w:cs="Arial"/>
                <w:lang w:val="en-US"/>
              </w:rPr>
            </w:pPr>
            <w:r w:rsidRPr="00941ECB">
              <w:rPr>
                <w:rFonts w:cs="Arial"/>
                <w:lang w:val="en-US"/>
              </w:rPr>
              <w:t>Eating</w:t>
            </w:r>
          </w:p>
          <w:p w14:paraId="6DC71986" w14:textId="77777777" w:rsidR="00553B3F" w:rsidRPr="00941ECB" w:rsidRDefault="00553B3F" w:rsidP="00553B3F">
            <w:pPr>
              <w:spacing w:after="0" w:line="276" w:lineRule="auto"/>
              <w:jc w:val="center"/>
              <w:rPr>
                <w:rFonts w:cs="Arial"/>
                <w:lang w:val="en-US"/>
              </w:rPr>
            </w:pPr>
            <w:r w:rsidRPr="00941ECB">
              <w:rPr>
                <w:rFonts w:cs="Arial"/>
                <w:lang w:val="en-US"/>
              </w:rPr>
              <w:t>Getting in or out of bed</w:t>
            </w:r>
          </w:p>
          <w:p w14:paraId="34A14917" w14:textId="0A2B2D7B" w:rsidR="00553B3F" w:rsidRPr="00941ECB" w:rsidRDefault="00553B3F" w:rsidP="00553B3F">
            <w:pPr>
              <w:spacing w:after="0" w:line="276" w:lineRule="auto"/>
              <w:jc w:val="center"/>
              <w:rPr>
                <w:rFonts w:cs="Arial"/>
                <w:lang w:val="en-US"/>
              </w:rPr>
            </w:pPr>
            <w:r w:rsidRPr="00941ECB">
              <w:rPr>
                <w:rFonts w:cs="Arial"/>
                <w:lang w:val="en-US"/>
              </w:rPr>
              <w:t>Using the toilet</w:t>
            </w:r>
          </w:p>
        </w:tc>
        <w:tc>
          <w:tcPr>
            <w:tcW w:w="4023" w:type="dxa"/>
            <w:tcBorders>
              <w:top w:val="single" w:sz="4" w:space="0" w:color="auto"/>
              <w:bottom w:val="single" w:sz="4" w:space="0" w:color="auto"/>
            </w:tcBorders>
          </w:tcPr>
          <w:p w14:paraId="1C9A23EF" w14:textId="77777777" w:rsidR="00553B3F" w:rsidRPr="00941ECB" w:rsidRDefault="00553B3F" w:rsidP="00553B3F">
            <w:pPr>
              <w:spacing w:after="0" w:line="276" w:lineRule="auto"/>
              <w:jc w:val="center"/>
              <w:rPr>
                <w:rFonts w:cs="Arial"/>
                <w:lang w:val="en-US"/>
              </w:rPr>
            </w:pPr>
            <w:r w:rsidRPr="00941ECB">
              <w:rPr>
                <w:rFonts w:cs="Arial"/>
                <w:lang w:val="en-US"/>
              </w:rPr>
              <w:t>Preparing a hot meal</w:t>
            </w:r>
          </w:p>
          <w:p w14:paraId="60614DE1" w14:textId="77777777" w:rsidR="00553B3F" w:rsidRPr="00941ECB" w:rsidRDefault="00553B3F" w:rsidP="00553B3F">
            <w:pPr>
              <w:spacing w:after="0" w:line="276" w:lineRule="auto"/>
              <w:jc w:val="center"/>
              <w:rPr>
                <w:rFonts w:cs="Arial"/>
                <w:lang w:val="en-US"/>
              </w:rPr>
            </w:pPr>
            <w:r w:rsidRPr="00941ECB">
              <w:rPr>
                <w:rFonts w:cs="Arial"/>
                <w:lang w:val="en-US"/>
              </w:rPr>
              <w:t>Shopping for groceries</w:t>
            </w:r>
          </w:p>
          <w:p w14:paraId="0FF5AA93" w14:textId="77777777" w:rsidR="00553B3F" w:rsidRPr="00941ECB" w:rsidRDefault="00553B3F" w:rsidP="00553B3F">
            <w:pPr>
              <w:spacing w:after="0" w:line="276" w:lineRule="auto"/>
              <w:jc w:val="center"/>
              <w:rPr>
                <w:rFonts w:cs="Arial"/>
                <w:lang w:val="en-US"/>
              </w:rPr>
            </w:pPr>
            <w:r w:rsidRPr="00941ECB">
              <w:rPr>
                <w:rFonts w:cs="Arial"/>
                <w:lang w:val="en-US"/>
              </w:rPr>
              <w:t>Making telephone calls</w:t>
            </w:r>
          </w:p>
          <w:p w14:paraId="5E9D8A37" w14:textId="77777777" w:rsidR="00553B3F" w:rsidRPr="00941ECB" w:rsidRDefault="00553B3F" w:rsidP="00553B3F">
            <w:pPr>
              <w:spacing w:after="0" w:line="276" w:lineRule="auto"/>
              <w:jc w:val="center"/>
              <w:rPr>
                <w:rFonts w:cs="Arial"/>
                <w:lang w:val="en-US"/>
              </w:rPr>
            </w:pPr>
            <w:r w:rsidRPr="00941ECB">
              <w:rPr>
                <w:rFonts w:cs="Arial"/>
                <w:lang w:val="en-US"/>
              </w:rPr>
              <w:t>Taking medications</w:t>
            </w:r>
          </w:p>
          <w:p w14:paraId="2A7DCA3A" w14:textId="5CCC3E64" w:rsidR="00553B3F" w:rsidRPr="00941ECB" w:rsidRDefault="00553B3F" w:rsidP="00553B3F">
            <w:pPr>
              <w:spacing w:after="0" w:line="276" w:lineRule="auto"/>
              <w:jc w:val="center"/>
              <w:rPr>
                <w:rFonts w:cs="Arial"/>
                <w:lang w:val="en-US"/>
              </w:rPr>
            </w:pPr>
            <w:r w:rsidRPr="00941ECB">
              <w:rPr>
                <w:rFonts w:cs="Arial"/>
                <w:lang w:val="en-US"/>
              </w:rPr>
              <w:t>Managing money</w:t>
            </w:r>
          </w:p>
        </w:tc>
      </w:tr>
    </w:tbl>
    <w:p w14:paraId="7117E06B" w14:textId="0F0C40D6" w:rsidR="00553B3F" w:rsidRPr="00941ECB" w:rsidRDefault="00553B3F" w:rsidP="00553B3F">
      <w:pPr>
        <w:rPr>
          <w:rFonts w:cs="Arial"/>
          <w:lang w:val="en-US"/>
        </w:rPr>
      </w:pPr>
    </w:p>
    <w:p w14:paraId="0BE96A22" w14:textId="718FE985" w:rsidR="00553B3F" w:rsidRPr="00941ECB" w:rsidRDefault="00553B3F" w:rsidP="00721C0D">
      <w:pPr>
        <w:rPr>
          <w:rFonts w:cs="Arial"/>
          <w:lang w:val="en-US"/>
        </w:rPr>
      </w:pPr>
      <w:r w:rsidRPr="00941ECB">
        <w:rPr>
          <w:rFonts w:cs="Arial"/>
          <w:lang w:val="en-US"/>
        </w:rPr>
        <w:t xml:space="preserve">As for motor skills, a small proportion of HRS (but not ELSA/SHARE) responses are coded as ‘don’t do’. </w:t>
      </w:r>
      <w:r w:rsidR="00661856" w:rsidRPr="00941ECB">
        <w:rPr>
          <w:rFonts w:cs="Arial"/>
          <w:lang w:val="en-US"/>
        </w:rPr>
        <w:t>W</w:t>
      </w:r>
      <w:r w:rsidRPr="00941ECB">
        <w:rPr>
          <w:rFonts w:cs="Arial"/>
          <w:lang w:val="en-US"/>
        </w:rPr>
        <w:t>e generally assumed that ‘don’t do’ means that they cannot do the task for health reasons</w:t>
      </w:r>
      <w:r w:rsidR="00661856" w:rsidRPr="00941ECB">
        <w:rPr>
          <w:rFonts w:cs="Arial"/>
          <w:lang w:val="en-US"/>
        </w:rPr>
        <w:t>; but for the IADLs we used HRS’s follow-up question on the reasons for not doing the activity.</w:t>
      </w:r>
      <w:r w:rsidRPr="00941ECB">
        <w:rPr>
          <w:rFonts w:cs="Arial"/>
          <w:lang w:val="en-US"/>
        </w:rPr>
        <w:t xml:space="preserve"> </w:t>
      </w:r>
    </w:p>
    <w:p w14:paraId="031CAD12" w14:textId="6F34D907" w:rsidR="003F3C20" w:rsidRPr="00941ECB" w:rsidRDefault="003F3C20" w:rsidP="003F3C20">
      <w:pPr>
        <w:pStyle w:val="Heading4"/>
        <w:rPr>
          <w:rFonts w:cs="Arial"/>
          <w:lang w:val="en-US"/>
        </w:rPr>
      </w:pPr>
      <w:r w:rsidRPr="00941ECB">
        <w:rPr>
          <w:rFonts w:cs="Arial"/>
          <w:lang w:val="en-US"/>
        </w:rPr>
        <w:t>Doctor-diagnosed chronic disease</w:t>
      </w:r>
    </w:p>
    <w:p w14:paraId="4FBB761B" w14:textId="38FE886E" w:rsidR="00BA1FEA" w:rsidRPr="00941ECB" w:rsidRDefault="00661856" w:rsidP="00661856">
      <w:pPr>
        <w:rPr>
          <w:rFonts w:cs="Arial"/>
          <w:lang w:val="en-US"/>
        </w:rPr>
      </w:pPr>
      <w:r w:rsidRPr="00941ECB">
        <w:rPr>
          <w:rFonts w:cs="Arial"/>
          <w:lang w:val="en-US"/>
        </w:rPr>
        <w:t xml:space="preserve">We use </w:t>
      </w:r>
      <w:r w:rsidR="005E60F9" w:rsidRPr="00941ECB">
        <w:rPr>
          <w:rFonts w:cs="Arial"/>
          <w:lang w:val="en-US"/>
        </w:rPr>
        <w:t xml:space="preserve">seven </w:t>
      </w:r>
      <w:r w:rsidR="00BA1FEA" w:rsidRPr="00941ECB">
        <w:rPr>
          <w:rFonts w:cs="Arial"/>
          <w:lang w:val="en-US"/>
        </w:rPr>
        <w:t xml:space="preserve">measures of self-reported </w:t>
      </w:r>
      <w:r w:rsidRPr="00941ECB">
        <w:rPr>
          <w:rFonts w:cs="Arial"/>
          <w:lang w:val="en-US"/>
        </w:rPr>
        <w:t xml:space="preserve">lifetime </w:t>
      </w:r>
      <w:r w:rsidR="00BA1FEA" w:rsidRPr="00941ECB">
        <w:rPr>
          <w:rFonts w:cs="Arial"/>
          <w:lang w:val="en-US"/>
        </w:rPr>
        <w:t>doctor-diagnosed chronic disease</w:t>
      </w:r>
      <w:r w:rsidR="005E60F9" w:rsidRPr="00941ECB">
        <w:rPr>
          <w:rFonts w:cs="Arial"/>
          <w:lang w:val="en-US"/>
        </w:rPr>
        <w:t>s</w:t>
      </w:r>
      <w:r w:rsidR="00BA1FEA" w:rsidRPr="00941ECB">
        <w:rPr>
          <w:rFonts w:cs="Arial"/>
          <w:lang w:val="en-US"/>
        </w:rPr>
        <w:t xml:space="preserve"> </w:t>
      </w:r>
      <w:r w:rsidRPr="00941ECB">
        <w:rPr>
          <w:rFonts w:cs="Arial"/>
          <w:lang w:val="en-US"/>
        </w:rPr>
        <w:t xml:space="preserve">that are available in the G2Ageing harmonized file: </w:t>
      </w:r>
      <w:r w:rsidR="00BA1FEA" w:rsidRPr="00941ECB">
        <w:rPr>
          <w:rFonts w:cs="Arial"/>
          <w:lang w:val="en-US"/>
        </w:rPr>
        <w:t xml:space="preserve">high blood pressure, stroke, diabetes/high blood sugar, chronic lung disease (excluding asthma), heart problems, </w:t>
      </w:r>
      <w:r w:rsidRPr="00941ECB">
        <w:rPr>
          <w:rFonts w:cs="Arial"/>
          <w:lang w:val="en-US"/>
        </w:rPr>
        <w:t xml:space="preserve">and </w:t>
      </w:r>
      <w:r w:rsidR="00BA1FEA" w:rsidRPr="00941ECB">
        <w:rPr>
          <w:rFonts w:cs="Arial"/>
          <w:lang w:val="en-US"/>
        </w:rPr>
        <w:t>arthritis</w:t>
      </w:r>
      <w:r w:rsidRPr="00941ECB">
        <w:rPr>
          <w:rFonts w:cs="Arial"/>
          <w:lang w:val="en-US"/>
        </w:rPr>
        <w:t>.</w:t>
      </w:r>
    </w:p>
    <w:p w14:paraId="5976C6D8" w14:textId="5A456389" w:rsidR="003F3C20" w:rsidRPr="00941ECB" w:rsidRDefault="003F3C20" w:rsidP="003F3C20">
      <w:pPr>
        <w:pStyle w:val="Heading4"/>
        <w:rPr>
          <w:rFonts w:cs="Arial"/>
          <w:lang w:val="en-US"/>
        </w:rPr>
      </w:pPr>
      <w:r w:rsidRPr="00941ECB">
        <w:rPr>
          <w:rFonts w:cs="Arial"/>
          <w:lang w:val="en-US"/>
        </w:rPr>
        <w:lastRenderedPageBreak/>
        <w:t>Body-Mass Index</w:t>
      </w:r>
    </w:p>
    <w:p w14:paraId="68F9564B" w14:textId="4352162C" w:rsidR="00BA1FEA" w:rsidRPr="00941ECB" w:rsidRDefault="00661856" w:rsidP="00661856">
      <w:pPr>
        <w:rPr>
          <w:rFonts w:cs="Arial"/>
          <w:lang w:val="en-US"/>
        </w:rPr>
      </w:pPr>
      <w:r w:rsidRPr="00941ECB">
        <w:rPr>
          <w:rFonts w:cs="Arial"/>
          <w:lang w:val="en-US"/>
        </w:rPr>
        <w:t xml:space="preserve">We use </w:t>
      </w:r>
      <w:r w:rsidR="005E60F9" w:rsidRPr="00941ECB">
        <w:rPr>
          <w:rFonts w:cs="Arial"/>
          <w:lang w:val="en-US"/>
        </w:rPr>
        <w:t xml:space="preserve">two </w:t>
      </w:r>
      <w:r w:rsidR="00BA1FEA" w:rsidRPr="00941ECB">
        <w:rPr>
          <w:rFonts w:cs="Arial"/>
          <w:lang w:val="en-US"/>
        </w:rPr>
        <w:t>measures of non-optimal Body-Max Index (BMI) – underweight and overweight – based on self-reported height and weight in HRS &amp; SHARE</w:t>
      </w:r>
      <w:r w:rsidR="005E60F9" w:rsidRPr="00941ECB">
        <w:rPr>
          <w:rFonts w:cs="Arial"/>
          <w:lang w:val="en-US"/>
        </w:rPr>
        <w:t>,</w:t>
      </w:r>
      <w:r w:rsidR="00BA1FEA" w:rsidRPr="00941ECB">
        <w:rPr>
          <w:rFonts w:cs="Arial"/>
          <w:lang w:val="en-US"/>
        </w:rPr>
        <w:t xml:space="preserve"> and measured height and weight in ELSA</w:t>
      </w:r>
      <w:r w:rsidRPr="00941ECB">
        <w:rPr>
          <w:rFonts w:cs="Arial"/>
          <w:lang w:val="en-US"/>
        </w:rPr>
        <w:t xml:space="preserve">. </w:t>
      </w:r>
      <w:r w:rsidR="00BA1FEA" w:rsidRPr="00941ECB">
        <w:rPr>
          <w:rFonts w:cs="Arial"/>
          <w:lang w:val="en-US"/>
        </w:rPr>
        <w:t xml:space="preserve">Because the ELSA variable therefore has </w:t>
      </w:r>
      <w:r w:rsidR="005E60F9" w:rsidRPr="00941ECB">
        <w:rPr>
          <w:rFonts w:cs="Arial"/>
          <w:lang w:val="en-US"/>
        </w:rPr>
        <w:t>more missing responses</w:t>
      </w:r>
      <w:r w:rsidR="00BA1FEA" w:rsidRPr="00941ECB">
        <w:rPr>
          <w:rFonts w:cs="Arial"/>
          <w:lang w:val="en-US"/>
        </w:rPr>
        <w:t xml:space="preserve"> (particularly as it was only collected in alternate waves), in our main analyses we use the temporally closest BMI observation for all respondents that have </w:t>
      </w:r>
      <w:r w:rsidRPr="00941ECB">
        <w:rPr>
          <w:rFonts w:cs="Arial"/>
          <w:lang w:val="en-US"/>
        </w:rPr>
        <w:t xml:space="preserve">a valid </w:t>
      </w:r>
      <w:r w:rsidR="00BA1FEA" w:rsidRPr="00941ECB">
        <w:rPr>
          <w:rFonts w:cs="Arial"/>
          <w:lang w:val="en-US"/>
        </w:rPr>
        <w:t xml:space="preserve">BMI at any wave. This substantially increases the </w:t>
      </w:r>
      <w:r w:rsidRPr="00941ECB">
        <w:rPr>
          <w:rFonts w:cs="Arial"/>
          <w:lang w:val="en-US"/>
        </w:rPr>
        <w:t xml:space="preserve">sample size and thereby the </w:t>
      </w:r>
      <w:r w:rsidR="00BA1FEA" w:rsidRPr="00941ECB">
        <w:rPr>
          <w:rFonts w:cs="Arial"/>
          <w:lang w:val="en-US"/>
        </w:rPr>
        <w:t>power of the analyses</w:t>
      </w:r>
      <w:r w:rsidRPr="00941ECB">
        <w:rPr>
          <w:rFonts w:cs="Arial"/>
          <w:lang w:val="en-US"/>
        </w:rPr>
        <w:t>,</w:t>
      </w:r>
      <w:r w:rsidR="00BA1FEA" w:rsidRPr="00941ECB">
        <w:rPr>
          <w:rFonts w:cs="Arial"/>
          <w:lang w:val="en-US"/>
        </w:rPr>
        <w:t xml:space="preserve"> but </w:t>
      </w:r>
      <w:r w:rsidRPr="00941ECB">
        <w:rPr>
          <w:rFonts w:cs="Arial"/>
          <w:lang w:val="en-US"/>
        </w:rPr>
        <w:t xml:space="preserve">it does this at the cost of </w:t>
      </w:r>
      <w:r w:rsidR="00BA1FEA" w:rsidRPr="00941ECB">
        <w:rPr>
          <w:rFonts w:cs="Arial"/>
          <w:lang w:val="en-US"/>
        </w:rPr>
        <w:t>potential biases</w:t>
      </w:r>
      <w:r w:rsidRPr="00941ECB">
        <w:rPr>
          <w:rFonts w:cs="Arial"/>
          <w:lang w:val="en-US"/>
        </w:rPr>
        <w:t xml:space="preserve">; </w:t>
      </w:r>
      <w:r w:rsidR="00BA1FEA" w:rsidRPr="00941ECB">
        <w:rPr>
          <w:rFonts w:cs="Arial"/>
          <w:lang w:val="en-US"/>
        </w:rPr>
        <w:t xml:space="preserve">we </w:t>
      </w:r>
      <w:r w:rsidRPr="00941ECB">
        <w:rPr>
          <w:rFonts w:cs="Arial"/>
          <w:lang w:val="en-US"/>
        </w:rPr>
        <w:t xml:space="preserve">therefore </w:t>
      </w:r>
      <w:r w:rsidR="00BA1FEA" w:rsidRPr="00941ECB">
        <w:rPr>
          <w:rFonts w:cs="Arial"/>
          <w:lang w:val="en-US"/>
        </w:rPr>
        <w:t xml:space="preserve">conduct </w:t>
      </w:r>
      <w:r w:rsidRPr="00941ECB">
        <w:rPr>
          <w:rFonts w:cs="Arial"/>
          <w:lang w:val="en-US"/>
        </w:rPr>
        <w:t xml:space="preserve">two </w:t>
      </w:r>
      <w:r w:rsidR="00BA1FEA" w:rsidRPr="00941ECB">
        <w:rPr>
          <w:rFonts w:cs="Arial"/>
          <w:lang w:val="en-US"/>
        </w:rPr>
        <w:t>sensitivity analyses</w:t>
      </w:r>
      <w:r w:rsidRPr="00941ECB">
        <w:rPr>
          <w:rFonts w:cs="Arial"/>
          <w:lang w:val="en-US"/>
        </w:rPr>
        <w:t xml:space="preserve">, one that </w:t>
      </w:r>
      <w:r w:rsidR="00BA1FEA" w:rsidRPr="00941ECB">
        <w:rPr>
          <w:rFonts w:cs="Arial"/>
          <w:lang w:val="en-US"/>
        </w:rPr>
        <w:t>exclude</w:t>
      </w:r>
      <w:r w:rsidRPr="00941ECB">
        <w:rPr>
          <w:rFonts w:cs="Arial"/>
          <w:lang w:val="en-US"/>
        </w:rPr>
        <w:t>s</w:t>
      </w:r>
      <w:r w:rsidR="00BA1FEA" w:rsidRPr="00941ECB">
        <w:rPr>
          <w:rFonts w:cs="Arial"/>
          <w:lang w:val="en-US"/>
        </w:rPr>
        <w:t xml:space="preserve"> BMI </w:t>
      </w:r>
      <w:r w:rsidRPr="00941ECB">
        <w:rPr>
          <w:rFonts w:cs="Arial"/>
          <w:lang w:val="en-US"/>
        </w:rPr>
        <w:t xml:space="preserve">completely, and one that imputes BMI within a </w:t>
      </w:r>
      <w:r w:rsidR="00BA1FEA" w:rsidRPr="00941ECB">
        <w:rPr>
          <w:rFonts w:cs="Arial"/>
          <w:lang w:val="en-US"/>
        </w:rPr>
        <w:t>full multiple imputation analysis</w:t>
      </w:r>
      <w:r w:rsidR="005E60F9" w:rsidRPr="00941ECB">
        <w:rPr>
          <w:rFonts w:cs="Arial"/>
          <w:lang w:val="en-US"/>
        </w:rPr>
        <w:t xml:space="preserve">, </w:t>
      </w:r>
      <w:r w:rsidR="007302D1" w:rsidRPr="00941ECB">
        <w:rPr>
          <w:rFonts w:cs="Arial"/>
          <w:lang w:val="en-US"/>
        </w:rPr>
        <w:t xml:space="preserve">as </w:t>
      </w:r>
      <w:r w:rsidR="005E60F9" w:rsidRPr="00941ECB">
        <w:rPr>
          <w:rFonts w:cs="Arial"/>
          <w:lang w:val="en-US"/>
        </w:rPr>
        <w:t>we detail below</w:t>
      </w:r>
      <w:r w:rsidR="00BA1FEA" w:rsidRPr="00941ECB">
        <w:rPr>
          <w:rFonts w:cs="Arial"/>
          <w:lang w:val="en-US"/>
        </w:rPr>
        <w:t>.</w:t>
      </w:r>
    </w:p>
    <w:p w14:paraId="336D3844" w14:textId="00145E0D" w:rsidR="003F3C20" w:rsidRPr="00941ECB" w:rsidRDefault="003F3C20" w:rsidP="003F3C20">
      <w:pPr>
        <w:pStyle w:val="Heading4"/>
        <w:rPr>
          <w:rFonts w:cs="Arial"/>
          <w:lang w:val="en-US"/>
        </w:rPr>
      </w:pPr>
      <w:r w:rsidRPr="00941ECB">
        <w:rPr>
          <w:rFonts w:cs="Arial"/>
          <w:lang w:val="en-US"/>
        </w:rPr>
        <w:t>Mental health</w:t>
      </w:r>
    </w:p>
    <w:p w14:paraId="3BB7BF9A" w14:textId="57AEFD75" w:rsidR="00661856" w:rsidRPr="00941ECB" w:rsidRDefault="00661856" w:rsidP="00BA1FEA">
      <w:pPr>
        <w:rPr>
          <w:rFonts w:cs="Arial"/>
          <w:lang w:val="en-US"/>
        </w:rPr>
      </w:pPr>
      <w:r w:rsidRPr="00941ECB">
        <w:rPr>
          <w:rFonts w:cs="Arial"/>
          <w:lang w:val="en-US"/>
        </w:rPr>
        <w:t xml:space="preserve">Despite claims to the contrary </w:t>
      </w:r>
      <w:r w:rsidR="00941ECB">
        <w:rPr>
          <w:rFonts w:cs="Arial"/>
          <w:lang w:val="en-US"/>
        </w:rPr>
        <w:fldChar w:fldCharType="begin"/>
      </w:r>
      <w:r w:rsidR="00941ECB">
        <w:rPr>
          <w:rFonts w:cs="Arial"/>
          <w:lang w:val="en-US"/>
        </w:rPr>
        <w:instrText xml:space="preserve"> ADDIN EN.CITE &lt;EndNote&gt;&lt;Cite&gt;&lt;Author&gt;Riumallo-Herl&lt;/Author&gt;&lt;Year&gt;2014&lt;/Year&gt;&lt;RecNum&gt;976&lt;/RecNum&gt;&lt;Prefix&gt;e.g. &lt;/Prefix&gt;&lt;DisplayText&gt;(e.g. Riumallo-Herl, et al., 2014)&lt;/DisplayText&gt;&lt;record&gt;&lt;rec-number&gt;976&lt;/rec-number&gt;&lt;foreign-keys&gt;&lt;key app="EN" db-id="5xatt0094rr92mepzaexd2xzx29appesae0a" timestamp="1523957215"&gt;976&lt;/key&gt;&lt;/foreign-keys&gt;&lt;ref-type name="Journal Article"&gt;17&lt;/ref-type&gt;&lt;contributors&gt;&lt;authors&gt;&lt;author&gt;Riumallo-Herl, Carlos&lt;/author&gt;&lt;author&gt;Basu, Sanjay&lt;/author&gt;&lt;author&gt;Stuckler, David&lt;/author&gt;&lt;author&gt;Courtin, Emilie&lt;/author&gt;&lt;author&gt;Avendano, Mauricio&lt;/author&gt;&lt;/authors&gt;&lt;/contributors&gt;&lt;titles&gt;&lt;title&gt;Job loss, wealth and depression during the Great Recession in the USA and Europe&lt;/title&gt;&lt;secondary-title&gt;International Journal of Epidemiology&lt;/secondary-title&gt;&lt;/titles&gt;&lt;periodical&gt;&lt;full-title&gt;International Journal of Epidemiology&lt;/full-title&gt;&lt;/periodical&gt;&lt;pages&gt;1508-1517&lt;/pages&gt;&lt;volume&gt;43&lt;/volume&gt;&lt;number&gt;5&lt;/number&gt;&lt;dates&gt;&lt;year&gt;2014&lt;/year&gt;&lt;/dates&gt;&lt;isbn&gt;0300-5771&lt;/isbn&gt;&lt;urls&gt;&lt;related-urls&gt;&lt;url&gt;http://dx.doi.org/10.1093/ije/dyu048&lt;/url&gt;&lt;/related-urls&gt;&lt;/urls&gt;&lt;electronic-resource-num&gt;10.1093/ije/dyu048&lt;/electronic-resource-num&gt;&lt;/record&gt;&lt;/Cite&gt;&lt;/EndNote&gt;</w:instrText>
      </w:r>
      <w:r w:rsidR="00941ECB">
        <w:rPr>
          <w:rFonts w:cs="Arial"/>
          <w:lang w:val="en-US"/>
        </w:rPr>
        <w:fldChar w:fldCharType="separate"/>
      </w:r>
      <w:r w:rsidR="00941ECB">
        <w:rPr>
          <w:rFonts w:cs="Arial"/>
          <w:noProof/>
          <w:lang w:val="en-US"/>
        </w:rPr>
        <w:t>(e.g. Riumallo-Herl, et al., 2014)</w:t>
      </w:r>
      <w:r w:rsidR="00941ECB">
        <w:rPr>
          <w:rFonts w:cs="Arial"/>
          <w:lang w:val="en-US"/>
        </w:rPr>
        <w:fldChar w:fldCharType="end"/>
      </w:r>
      <w:r w:rsidR="00BE5019" w:rsidRPr="00941ECB">
        <w:rPr>
          <w:rFonts w:cs="Arial"/>
          <w:lang w:val="en-US"/>
        </w:rPr>
        <w:t xml:space="preserve"> and a common focus on recent negative feelings</w:t>
      </w:r>
      <w:r w:rsidRPr="00941ECB">
        <w:rPr>
          <w:rFonts w:cs="Arial"/>
          <w:lang w:val="en-US"/>
        </w:rPr>
        <w:t xml:space="preserve">, the mental health measure in ELSA/HRS is not comparable to the measure in SHARE </w:t>
      </w:r>
      <w:r w:rsidR="00941ECB">
        <w:rPr>
          <w:rFonts w:cs="Arial"/>
          <w:lang w:val="en-US"/>
        </w:rPr>
        <w:fldChar w:fldCharType="begin">
          <w:fldData xml:space="preserve">PEVuZE5vdGU+PENpdGU+PEF1dGhvcj5Db3VydGluPC9BdXRob3I+PFllYXI+MjAxNTwvWWVhcj48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</w:fldData>
        </w:fldChar>
      </w:r>
      <w:r w:rsidR="00941ECB">
        <w:rPr>
          <w:rFonts w:cs="Arial"/>
          <w:lang w:val="en-US"/>
        </w:rPr>
        <w:instrText xml:space="preserve"> ADDIN EN.CITE </w:instrText>
      </w:r>
      <w:r w:rsidR="00941ECB">
        <w:rPr>
          <w:rFonts w:cs="Arial"/>
          <w:lang w:val="en-US"/>
        </w:rPr>
        <w:fldChar w:fldCharType="begin">
          <w:fldData xml:space="preserve">PEVuZE5vdGU+PENpdGU+PEF1dGhvcj5Db3VydGluPC9BdXRob3I+PFllYXI+MjAxNTwvWWVhcj48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</w:fldData>
        </w:fldChar>
      </w:r>
      <w:r w:rsidR="00941ECB">
        <w:rPr>
          <w:rFonts w:cs="Arial"/>
          <w:lang w:val="en-US"/>
        </w:rPr>
        <w:instrText xml:space="preserve"> ADDIN EN.CITE.DATA </w:instrText>
      </w:r>
      <w:r w:rsidR="00941ECB">
        <w:rPr>
          <w:rFonts w:cs="Arial"/>
          <w:lang w:val="en-US"/>
        </w:rPr>
      </w:r>
      <w:r w:rsidR="00941ECB">
        <w:rPr>
          <w:rFonts w:cs="Arial"/>
          <w:lang w:val="en-US"/>
        </w:rPr>
        <w:fldChar w:fldCharType="end"/>
      </w:r>
      <w:r w:rsidR="00941ECB">
        <w:rPr>
          <w:rFonts w:cs="Arial"/>
          <w:lang w:val="en-US"/>
        </w:rPr>
      </w:r>
      <w:r w:rsidR="00941ECB">
        <w:rPr>
          <w:rFonts w:cs="Arial"/>
          <w:lang w:val="en-US"/>
        </w:rPr>
        <w:fldChar w:fldCharType="separate"/>
      </w:r>
      <w:r w:rsidR="00941ECB">
        <w:rPr>
          <w:rFonts w:cs="Arial"/>
          <w:noProof/>
          <w:lang w:val="en-US"/>
        </w:rPr>
        <w:t>(Courtin, et al., 2015, Zamarro, et al., 2008)</w:t>
      </w:r>
      <w:r w:rsidR="00941ECB">
        <w:rPr>
          <w:rFonts w:cs="Arial"/>
          <w:lang w:val="en-US"/>
        </w:rPr>
        <w:fldChar w:fldCharType="end"/>
      </w:r>
      <w:r w:rsidRPr="00941ECB">
        <w:rPr>
          <w:rFonts w:cs="Arial"/>
          <w:lang w:val="en-US"/>
        </w:rPr>
        <w:t>. However, our analysis does not depend on cross-national comparability, but only the weaker assumption of comparability within countries over time – a much more plausible assumption in this case.</w:t>
      </w:r>
    </w:p>
    <w:p w14:paraId="496F3D15" w14:textId="00152AB2" w:rsidR="00BA1FEA" w:rsidRPr="00941ECB" w:rsidRDefault="00661856" w:rsidP="00155BBD">
      <w:pPr>
        <w:rPr>
          <w:rFonts w:cs="Arial"/>
          <w:lang w:val="en-US"/>
        </w:rPr>
        <w:sectPr w:rsidR="00BA1FEA" w:rsidRPr="00941ECB" w:rsidSect="00671316">
          <w:pgSz w:w="11900" w:h="16840"/>
          <w:pgMar w:top="1418" w:right="1134" w:bottom="1134" w:left="1134" w:header="709" w:footer="709" w:gutter="0"/>
          <w:cols w:space="720"/>
          <w:docGrid w:linePitch="360"/>
        </w:sectPr>
      </w:pPr>
      <w:r w:rsidRPr="00941ECB">
        <w:rPr>
          <w:rFonts w:cs="Arial"/>
          <w:lang w:val="en-US"/>
        </w:rPr>
        <w:t xml:space="preserve">The mental health measure in SHARE is the </w:t>
      </w:r>
      <w:r w:rsidR="00BE5019" w:rsidRPr="00941ECB">
        <w:rPr>
          <w:rFonts w:cs="Arial"/>
          <w:lang w:val="en-US"/>
        </w:rPr>
        <w:t xml:space="preserve">12-item </w:t>
      </w:r>
      <w:r w:rsidRPr="00941ECB">
        <w:rPr>
          <w:rFonts w:cs="Arial"/>
          <w:lang w:val="en-US"/>
        </w:rPr>
        <w:t>Euro-D scale, while the mental health measure</w:t>
      </w:r>
      <w:r w:rsidR="00BE5019" w:rsidRPr="00941ECB">
        <w:rPr>
          <w:rFonts w:cs="Arial"/>
          <w:lang w:val="en-US"/>
        </w:rPr>
        <w:t xml:space="preserve"> in HRS/ELSA is the 20-item CES-D scale. We use two versions of these scales in our analysis: a normalized continuous version, and a binary measure of poor </w:t>
      </w:r>
      <w:r w:rsidR="00BA1FEA" w:rsidRPr="00941ECB">
        <w:rPr>
          <w:rFonts w:cs="Arial"/>
          <w:lang w:val="en-US"/>
        </w:rPr>
        <w:t>mental health based on the standar</w:t>
      </w:r>
      <w:r w:rsidR="00BE5019" w:rsidRPr="00941ECB">
        <w:rPr>
          <w:rFonts w:cs="Arial"/>
          <w:lang w:val="en-US"/>
        </w:rPr>
        <w:t>d cut-off for the scale measure (3+ in ELSA/HRS, 4+ in SHARE)</w:t>
      </w:r>
      <w:r w:rsidR="00155BBD" w:rsidRPr="00941ECB">
        <w:rPr>
          <w:rFonts w:cs="Arial"/>
          <w:lang w:val="en-US"/>
        </w:rPr>
        <w:t xml:space="preserve">; see Crimmins et al </w:t>
      </w:r>
      <w:r w:rsidR="00941ECB">
        <w:rPr>
          <w:rFonts w:cs="Arial"/>
          <w:lang w:val="en-US"/>
        </w:rPr>
        <w:fldChar w:fldCharType="begin"/>
      </w:r>
      <w:r w:rsidR="00941ECB">
        <w:rPr>
          <w:rFonts w:cs="Arial"/>
          <w:lang w:val="en-US"/>
        </w:rPr>
        <w:instrText xml:space="preserve"> ADDIN EN.CITE &lt;EndNote&gt;&lt;Cite ExcludeAuth="1"&gt;&lt;Author&gt;Crimmins&lt;/Author&gt;&lt;Year&gt;2010&lt;/Year&gt;&lt;RecNum&gt;3127&lt;/RecNum&gt;&lt;DisplayText&gt;(2010)&lt;/DisplayText&gt;&lt;record&gt;&lt;rec-number&gt;3127&lt;/rec-number&gt;&lt;foreign-keys&gt;&lt;key app="EN" db-id="5xatt0094rr92mepzaexd2xzx29appesae0a" timestamp="1529925504"&gt;3127&lt;/key&gt;&lt;/foreign-keys&gt;&lt;ref-type name="Journal Article"&gt;17&lt;/ref-type&gt;&lt;contributors&gt;&lt;authors&gt;&lt;author&gt;Crimmins, E. M.&lt;/author&gt;&lt;author&gt;Kim, J. K.&lt;/author&gt;&lt;author&gt;Solé-Auró, A. &lt;/author&gt;&lt;/authors&gt;&lt;/contributors&gt;&lt;titles&gt;&lt;title&gt;Gender differences in health: results from SHARE, ELSA and HRS&lt;/title&gt;&lt;secondary-title&gt;European Journal of Public Health&lt;/secondary-title&gt;&lt;/titles&gt;&lt;periodical&gt;&lt;full-title&gt;European Journal of Public Health&lt;/full-title&gt;&lt;/periodical&gt;&lt;pages&gt;81-91&lt;/pages&gt;&lt;volume&gt;21&lt;/volume&gt;&lt;number&gt;1&lt;/number&gt;&lt;dates&gt;&lt;year&gt;2010&lt;/year&gt;&lt;/dates&gt;&lt;urls&gt;&lt;/urls&gt;&lt;/record&gt;&lt;/Cite&gt;&lt;/EndNote&gt;</w:instrText>
      </w:r>
      <w:r w:rsidR="00941ECB">
        <w:rPr>
          <w:rFonts w:cs="Arial"/>
          <w:lang w:val="en-US"/>
        </w:rPr>
        <w:fldChar w:fldCharType="separate"/>
      </w:r>
      <w:r w:rsidR="00941ECB">
        <w:rPr>
          <w:rFonts w:cs="Arial"/>
          <w:noProof/>
          <w:lang w:val="en-US"/>
        </w:rPr>
        <w:t>(2010)</w:t>
      </w:r>
      <w:r w:rsidR="00941ECB">
        <w:rPr>
          <w:rFonts w:cs="Arial"/>
          <w:lang w:val="en-US"/>
        </w:rPr>
        <w:fldChar w:fldCharType="end"/>
      </w:r>
      <w:r w:rsidR="00155BBD" w:rsidRPr="00941ECB">
        <w:rPr>
          <w:rFonts w:cs="Arial"/>
          <w:lang w:val="en-US"/>
        </w:rPr>
        <w:t xml:space="preserve"> and Courtin et al </w:t>
      </w:r>
      <w:r w:rsidR="00941ECB">
        <w:rPr>
          <w:rFonts w:cs="Arial"/>
          <w:lang w:val="en-US"/>
        </w:rPr>
        <w:fldChar w:fldCharType="begin"/>
      </w:r>
      <w:r w:rsidR="00941ECB">
        <w:rPr>
          <w:rFonts w:cs="Arial"/>
          <w:lang w:val="en-US"/>
        </w:rPr>
        <w:instrText xml:space="preserve"> ADDIN EN.CITE &lt;EndNote&gt;&lt;Cite ExcludeAuth="1"&gt;&lt;Author&gt;Courtin&lt;/Author&gt;&lt;Year&gt;2015&lt;/Year&gt;&lt;RecNum&gt;974&lt;/RecNum&gt;&lt;DisplayText&gt;(2015)&lt;/DisplayText&gt;&lt;record&gt;&lt;rec-number&gt;974&lt;/rec-number&gt;&lt;foreign-keys&gt;&lt;key app="EN" db-id="5xatt0094rr92mepzaexd2xzx29appesae0a" timestamp="1523957215"&gt;974&lt;/key&gt;&lt;/foreign-keys&gt;&lt;ref-type name="Journal Article"&gt;17&lt;/ref-type&gt;&lt;contributors&gt;&lt;authors&gt;&lt;author&gt;Courtin, Emilie&lt;/author&gt;&lt;author&gt;Knapp, Martin&lt;/author&gt;&lt;author&gt;Grundy, Emily&lt;/author&gt;&lt;author&gt;Avendano-Pabon, Mauricio&lt;/author&gt;&lt;/authors&gt;&lt;/contributors&gt;&lt;titles&gt;&lt;title&gt;Are different measures of depressive symptoms in old age comparable? An analysis of the CES-D and Euro-D scales in 13 countries&lt;/title&gt;&lt;secondary-title&gt;International Journal of Methods in Psychiatric Research&lt;/secondary-title&gt;&lt;/titles&gt;&lt;periodical&gt;&lt;full-title&gt;International Journal of Methods in Psychiatric Research&lt;/full-title&gt;&lt;/periodical&gt;&lt;pages&gt;287-304&lt;/pages&gt;&lt;volume&gt;24&lt;/volume&gt;&lt;number&gt;4&lt;/number&gt;&lt;keywords&gt;&lt;keyword&gt;depression&lt;/keyword&gt;&lt;keyword&gt;old age&lt;/keyword&gt;&lt;keyword&gt;Euro-D&lt;/keyword&gt;&lt;keyword&gt;CES-D&lt;/keyword&gt;&lt;/keywords&gt;&lt;dates&gt;&lt;year&gt;2015&lt;/year&gt;&lt;/dates&gt;&lt;isbn&gt;1557-0657&lt;/isbn&gt;&lt;urls&gt;&lt;related-urls&gt;&lt;url&gt;http://dx.doi.org/10.1002/mpr.1489&lt;/url&gt;&lt;/related-urls&gt;&lt;/urls&gt;&lt;electronic-resource-num&gt;10.1002/mpr.1489&lt;/electronic-resource-num&gt;&lt;modified-date&gt;IJMPR-Nov-2014-0091.R2&lt;/modified-date&gt;&lt;/record&gt;&lt;/Cite&gt;&lt;/EndNote&gt;</w:instrText>
      </w:r>
      <w:r w:rsidR="00941ECB">
        <w:rPr>
          <w:rFonts w:cs="Arial"/>
          <w:lang w:val="en-US"/>
        </w:rPr>
        <w:fldChar w:fldCharType="separate"/>
      </w:r>
      <w:r w:rsidR="00941ECB">
        <w:rPr>
          <w:rFonts w:cs="Arial"/>
          <w:noProof/>
          <w:lang w:val="en-US"/>
        </w:rPr>
        <w:t>(2015)</w:t>
      </w:r>
      <w:r w:rsidR="00941ECB">
        <w:rPr>
          <w:rFonts w:cs="Arial"/>
          <w:lang w:val="en-US"/>
        </w:rPr>
        <w:fldChar w:fldCharType="end"/>
      </w:r>
      <w:r w:rsidR="00155BBD" w:rsidRPr="00941ECB">
        <w:rPr>
          <w:rFonts w:cs="Arial"/>
          <w:lang w:val="en-US"/>
        </w:rPr>
        <w:t xml:space="preserve"> </w:t>
      </w:r>
      <w:r w:rsidR="007E0BED" w:rsidRPr="00941ECB">
        <w:rPr>
          <w:rFonts w:cs="Arial"/>
          <w:lang w:val="en-US"/>
        </w:rPr>
        <w:t>for a detailed description of these measures.</w:t>
      </w:r>
    </w:p>
    <w:p w14:paraId="5CBFD8E4" w14:textId="3F888275" w:rsidR="00EB67B5" w:rsidRPr="00941ECB" w:rsidRDefault="00EB67B5" w:rsidP="00EB67B5">
      <w:pPr>
        <w:pStyle w:val="Heading2"/>
        <w:numPr>
          <w:ilvl w:val="0"/>
          <w:numId w:val="4"/>
        </w:numPr>
        <w:rPr>
          <w:rFonts w:ascii="Arial" w:hAnsi="Arial" w:cs="Arial"/>
          <w:lang w:val="en-US"/>
        </w:rPr>
      </w:pPr>
      <w:bookmarkStart w:id="6" w:name="_Toc511811489"/>
      <w:bookmarkStart w:id="7" w:name="_Toc511811534"/>
      <w:bookmarkStart w:id="8" w:name="_Toc804620"/>
      <w:r w:rsidRPr="00941ECB">
        <w:rPr>
          <w:rFonts w:ascii="Arial" w:hAnsi="Arial" w:cs="Arial"/>
          <w:lang w:val="en-US"/>
        </w:rPr>
        <w:lastRenderedPageBreak/>
        <w:t>M</w:t>
      </w:r>
      <w:r w:rsidR="00F745AF" w:rsidRPr="00941ECB">
        <w:rPr>
          <w:rFonts w:ascii="Arial" w:hAnsi="Arial" w:cs="Arial"/>
          <w:lang w:val="en-US"/>
        </w:rPr>
        <w:t>issing data</w:t>
      </w:r>
      <w:bookmarkEnd w:id="6"/>
      <w:bookmarkEnd w:id="7"/>
      <w:bookmarkEnd w:id="8"/>
    </w:p>
    <w:p w14:paraId="4745A0BC" w14:textId="4B905D0B" w:rsidR="001B0A0E" w:rsidRPr="00941ECB" w:rsidRDefault="001B0A0E" w:rsidP="00DB5655">
      <w:pPr>
        <w:spacing w:after="0" w:line="432" w:lineRule="auto"/>
        <w:rPr>
          <w:rFonts w:cs="Arial"/>
          <w:lang w:val="en-US"/>
        </w:rPr>
      </w:pPr>
      <w:r w:rsidRPr="00941ECB">
        <w:rPr>
          <w:rFonts w:cs="Arial"/>
          <w:lang w:val="en-US"/>
        </w:rPr>
        <w:t xml:space="preserve">The following table presents the prevalence of missing data by country-wave (using unweighted data), dividing between: (i) no missing data; (ii) just BMI missing (which is particularly the case for England); (iii) one other variable missing (primarily </w:t>
      </w:r>
      <w:r w:rsidR="00B41DD0" w:rsidRPr="00941ECB">
        <w:rPr>
          <w:rFonts w:cs="Arial"/>
          <w:lang w:val="en-US"/>
        </w:rPr>
        <w:t>mental health/</w:t>
      </w:r>
      <w:r w:rsidRPr="00941ECB">
        <w:rPr>
          <w:rFonts w:cs="Arial"/>
          <w:lang w:val="en-US"/>
        </w:rPr>
        <w:t>ADLs/mobility in the USA); and (iv) 2+ variables missing:</w:t>
      </w:r>
    </w:p>
    <w:p w14:paraId="0570DB6F" w14:textId="2B74E30B" w:rsidR="001B0A0E" w:rsidRPr="00941ECB" w:rsidRDefault="001B0A0E" w:rsidP="00DB5655">
      <w:pPr>
        <w:pStyle w:val="Caption"/>
        <w:keepNext/>
        <w:spacing w:before="0"/>
        <w:rPr>
          <w:rFonts w:cs="Arial"/>
          <w:lang w:val="en-US"/>
        </w:rPr>
      </w:pPr>
      <w:r w:rsidRPr="00941ECB">
        <w:rPr>
          <w:rFonts w:cs="Arial"/>
          <w:lang w:val="en-US"/>
        </w:rPr>
        <w:t>Table A</w:t>
      </w:r>
      <w:r w:rsidR="00F67FF9" w:rsidRPr="00941ECB">
        <w:rPr>
          <w:rFonts w:cs="Arial"/>
          <w:lang w:val="en-US"/>
        </w:rPr>
        <w:fldChar w:fldCharType="begin"/>
      </w:r>
      <w:r w:rsidR="00F67FF9" w:rsidRPr="00941ECB">
        <w:rPr>
          <w:rFonts w:cs="Arial"/>
          <w:lang w:val="en-US"/>
        </w:rPr>
        <w:instrText xml:space="preserve"> SEQ Table \* ARABIC </w:instrText>
      </w:r>
      <w:r w:rsidR="00F67FF9" w:rsidRPr="00941ECB">
        <w:rPr>
          <w:rFonts w:cs="Arial"/>
          <w:lang w:val="en-US"/>
        </w:rPr>
        <w:fldChar w:fldCharType="separate"/>
      </w:r>
      <w:r w:rsidR="00345FD2">
        <w:rPr>
          <w:rFonts w:cs="Arial"/>
          <w:noProof/>
          <w:lang w:val="en-US"/>
        </w:rPr>
        <w:t>1</w:t>
      </w:r>
      <w:r w:rsidR="00F67FF9" w:rsidRPr="00941ECB">
        <w:rPr>
          <w:rFonts w:cs="Arial"/>
          <w:noProof/>
          <w:lang w:val="en-US"/>
        </w:rPr>
        <w:fldChar w:fldCharType="end"/>
      </w:r>
      <w:r w:rsidRPr="00941ECB">
        <w:rPr>
          <w:rFonts w:cs="Arial"/>
          <w:lang w:val="en-US"/>
        </w:rPr>
        <w:t xml:space="preserve">: </w:t>
      </w:r>
      <w:r w:rsidRPr="00941ECB">
        <w:rPr>
          <w:rFonts w:cs="Arial"/>
          <w:i/>
          <w:iCs/>
          <w:lang w:val="en-US"/>
        </w:rPr>
        <w:t>Missing data by wave</w:t>
      </w:r>
      <w:r w:rsidR="007E0BED" w:rsidRPr="00941ECB">
        <w:rPr>
          <w:rFonts w:cs="Arial"/>
          <w:i/>
          <w:iCs/>
          <w:lang w:val="en-US"/>
        </w:rPr>
        <w:t>.</w:t>
      </w:r>
    </w:p>
    <w:tbl>
      <w:tblPr>
        <w:tblW w:w="8998" w:type="dxa"/>
        <w:tblInd w:w="93" w:type="dxa"/>
        <w:tblLook w:val="04A0" w:firstRow="1" w:lastRow="0" w:firstColumn="1" w:lastColumn="0" w:noHBand="0" w:noVBand="1"/>
      </w:tblPr>
      <w:tblGrid>
        <w:gridCol w:w="1403"/>
        <w:gridCol w:w="960"/>
        <w:gridCol w:w="960"/>
        <w:gridCol w:w="960"/>
        <w:gridCol w:w="960"/>
        <w:gridCol w:w="960"/>
        <w:gridCol w:w="960"/>
        <w:gridCol w:w="960"/>
        <w:gridCol w:w="960"/>
      </w:tblGrid>
      <w:tr w:rsidR="001B0A0E" w:rsidRPr="00941ECB" w14:paraId="35C368F6" w14:textId="77777777" w:rsidTr="00155BBD">
        <w:trPr>
          <w:trHeight w:val="330"/>
        </w:trPr>
        <w:tc>
          <w:tcPr>
            <w:tcW w:w="1318" w:type="dxa"/>
            <w:tcBorders>
              <w:top w:val="single" w:sz="4" w:space="0" w:color="auto"/>
            </w:tcBorders>
            <w:shd w:val="clear" w:color="auto" w:fill="auto"/>
            <w:noWrap/>
            <w:vAlign w:val="bottom"/>
            <w:hideMark/>
          </w:tcPr>
          <w:p w14:paraId="6EE75546" w14:textId="77777777" w:rsidR="001B0A0E" w:rsidRPr="00941ECB" w:rsidRDefault="001B0A0E" w:rsidP="001B0A0E">
            <w:pPr>
              <w:spacing w:after="0" w:line="240" w:lineRule="auto"/>
              <w:rPr>
                <w:rFonts w:eastAsia="Times New Roman" w:cs="Arial"/>
                <w:color w:val="000000"/>
                <w:lang w:val="en-US" w:eastAsia="en-GB"/>
              </w:rPr>
            </w:pPr>
            <w:r w:rsidRPr="00941ECB">
              <w:rPr>
                <w:rFonts w:eastAsia="Times New Roman" w:cs="Arial"/>
                <w:color w:val="000000"/>
                <w:lang w:val="en-US" w:eastAsia="en-GB"/>
              </w:rPr>
              <w:t> </w:t>
            </w:r>
          </w:p>
        </w:tc>
        <w:tc>
          <w:tcPr>
            <w:tcW w:w="3840" w:type="dxa"/>
            <w:gridSpan w:val="4"/>
            <w:tcBorders>
              <w:top w:val="single" w:sz="4" w:space="0" w:color="auto"/>
            </w:tcBorders>
            <w:shd w:val="clear" w:color="auto" w:fill="auto"/>
            <w:noWrap/>
            <w:vAlign w:val="bottom"/>
            <w:hideMark/>
          </w:tcPr>
          <w:p w14:paraId="3BBF4801" w14:textId="6A7147E4" w:rsidR="001B0A0E" w:rsidRPr="00941ECB" w:rsidRDefault="001B0A0E" w:rsidP="001B0A0E">
            <w:pPr>
              <w:spacing w:after="0" w:line="240" w:lineRule="auto"/>
              <w:jc w:val="center"/>
              <w:rPr>
                <w:rFonts w:eastAsia="Times New Roman" w:cs="Arial"/>
                <w:b/>
                <w:bCs/>
                <w:i/>
                <w:iCs/>
                <w:color w:val="000000"/>
                <w:lang w:val="en-US" w:eastAsia="en-GB"/>
              </w:rPr>
            </w:pPr>
            <w:r w:rsidRPr="00941ECB">
              <w:rPr>
                <w:rFonts w:eastAsia="Times New Roman" w:cs="Arial"/>
                <w:b/>
                <w:bCs/>
                <w:i/>
                <w:iCs/>
                <w:color w:val="000000"/>
                <w:lang w:val="en-US" w:eastAsia="en-GB"/>
              </w:rPr>
              <w:t>No missing data</w:t>
            </w:r>
          </w:p>
        </w:tc>
        <w:tc>
          <w:tcPr>
            <w:tcW w:w="3840" w:type="dxa"/>
            <w:gridSpan w:val="4"/>
            <w:tcBorders>
              <w:top w:val="single" w:sz="4" w:space="0" w:color="auto"/>
            </w:tcBorders>
            <w:shd w:val="clear" w:color="auto" w:fill="auto"/>
            <w:noWrap/>
            <w:vAlign w:val="bottom"/>
            <w:hideMark/>
          </w:tcPr>
          <w:p w14:paraId="343A25A8" w14:textId="77777777" w:rsidR="001B0A0E" w:rsidRPr="00941ECB" w:rsidRDefault="001B0A0E" w:rsidP="001B0A0E">
            <w:pPr>
              <w:spacing w:after="0" w:line="240" w:lineRule="auto"/>
              <w:jc w:val="center"/>
              <w:rPr>
                <w:rFonts w:eastAsia="Times New Roman" w:cs="Arial"/>
                <w:b/>
                <w:bCs/>
                <w:i/>
                <w:iCs/>
                <w:color w:val="000000"/>
                <w:lang w:val="en-US" w:eastAsia="en-GB"/>
              </w:rPr>
            </w:pPr>
            <w:r w:rsidRPr="00941ECB">
              <w:rPr>
                <w:rFonts w:eastAsia="Times New Roman" w:cs="Arial"/>
                <w:b/>
                <w:bCs/>
                <w:i/>
                <w:iCs/>
                <w:color w:val="000000"/>
                <w:lang w:val="en-US" w:eastAsia="en-GB"/>
              </w:rPr>
              <w:t>Just BMI missing</w:t>
            </w:r>
          </w:p>
        </w:tc>
      </w:tr>
      <w:tr w:rsidR="001B0A0E" w:rsidRPr="00941ECB" w14:paraId="62866565" w14:textId="77777777" w:rsidTr="00155BBD">
        <w:trPr>
          <w:trHeight w:val="330"/>
        </w:trPr>
        <w:tc>
          <w:tcPr>
            <w:tcW w:w="1318" w:type="dxa"/>
            <w:tcBorders>
              <w:bottom w:val="single" w:sz="4" w:space="0" w:color="auto"/>
            </w:tcBorders>
            <w:shd w:val="clear" w:color="auto" w:fill="auto"/>
            <w:noWrap/>
            <w:vAlign w:val="bottom"/>
            <w:hideMark/>
          </w:tcPr>
          <w:p w14:paraId="249E716C" w14:textId="77777777" w:rsidR="001B0A0E" w:rsidRPr="00941ECB" w:rsidRDefault="001B0A0E" w:rsidP="001B0A0E">
            <w:pPr>
              <w:spacing w:after="0" w:line="240" w:lineRule="auto"/>
              <w:rPr>
                <w:rFonts w:eastAsia="Times New Roman" w:cs="Arial"/>
                <w:color w:val="000000"/>
                <w:lang w:val="en-US" w:eastAsia="en-GB"/>
              </w:rPr>
            </w:pPr>
            <w:r w:rsidRPr="00941ECB">
              <w:rPr>
                <w:rFonts w:eastAsia="Times New Roman" w:cs="Arial"/>
                <w:color w:val="000000"/>
                <w:lang w:val="en-US" w:eastAsia="en-GB"/>
              </w:rPr>
              <w:t>Country</w:t>
            </w:r>
          </w:p>
        </w:tc>
        <w:tc>
          <w:tcPr>
            <w:tcW w:w="960" w:type="dxa"/>
            <w:tcBorders>
              <w:bottom w:val="single" w:sz="4" w:space="0" w:color="auto"/>
            </w:tcBorders>
            <w:shd w:val="clear" w:color="auto" w:fill="auto"/>
            <w:noWrap/>
            <w:vAlign w:val="bottom"/>
            <w:hideMark/>
          </w:tcPr>
          <w:p w14:paraId="6D71FDB8"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Wave 1</w:t>
            </w:r>
          </w:p>
        </w:tc>
        <w:tc>
          <w:tcPr>
            <w:tcW w:w="960" w:type="dxa"/>
            <w:tcBorders>
              <w:bottom w:val="single" w:sz="4" w:space="0" w:color="auto"/>
            </w:tcBorders>
            <w:shd w:val="clear" w:color="auto" w:fill="auto"/>
            <w:noWrap/>
            <w:vAlign w:val="bottom"/>
            <w:hideMark/>
          </w:tcPr>
          <w:p w14:paraId="491F729B"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Wave 2</w:t>
            </w:r>
          </w:p>
        </w:tc>
        <w:tc>
          <w:tcPr>
            <w:tcW w:w="960" w:type="dxa"/>
            <w:tcBorders>
              <w:bottom w:val="single" w:sz="4" w:space="0" w:color="auto"/>
            </w:tcBorders>
            <w:shd w:val="clear" w:color="auto" w:fill="auto"/>
            <w:noWrap/>
            <w:vAlign w:val="bottom"/>
            <w:hideMark/>
          </w:tcPr>
          <w:p w14:paraId="567C7A66"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Wave 5</w:t>
            </w:r>
          </w:p>
        </w:tc>
        <w:tc>
          <w:tcPr>
            <w:tcW w:w="960" w:type="dxa"/>
            <w:tcBorders>
              <w:bottom w:val="single" w:sz="4" w:space="0" w:color="auto"/>
            </w:tcBorders>
            <w:shd w:val="clear" w:color="auto" w:fill="auto"/>
            <w:noWrap/>
            <w:vAlign w:val="bottom"/>
            <w:hideMark/>
          </w:tcPr>
          <w:p w14:paraId="00708FF2"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Wave 6</w:t>
            </w:r>
          </w:p>
        </w:tc>
        <w:tc>
          <w:tcPr>
            <w:tcW w:w="960" w:type="dxa"/>
            <w:tcBorders>
              <w:bottom w:val="single" w:sz="4" w:space="0" w:color="auto"/>
            </w:tcBorders>
            <w:shd w:val="clear" w:color="auto" w:fill="auto"/>
            <w:noWrap/>
            <w:vAlign w:val="bottom"/>
            <w:hideMark/>
          </w:tcPr>
          <w:p w14:paraId="794EF82C"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Wave 1</w:t>
            </w:r>
          </w:p>
        </w:tc>
        <w:tc>
          <w:tcPr>
            <w:tcW w:w="960" w:type="dxa"/>
            <w:tcBorders>
              <w:bottom w:val="single" w:sz="4" w:space="0" w:color="auto"/>
            </w:tcBorders>
            <w:shd w:val="clear" w:color="auto" w:fill="auto"/>
            <w:noWrap/>
            <w:vAlign w:val="bottom"/>
            <w:hideMark/>
          </w:tcPr>
          <w:p w14:paraId="6593B834"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Wave 2</w:t>
            </w:r>
          </w:p>
        </w:tc>
        <w:tc>
          <w:tcPr>
            <w:tcW w:w="960" w:type="dxa"/>
            <w:tcBorders>
              <w:bottom w:val="single" w:sz="4" w:space="0" w:color="auto"/>
            </w:tcBorders>
            <w:shd w:val="clear" w:color="auto" w:fill="auto"/>
            <w:noWrap/>
            <w:vAlign w:val="bottom"/>
            <w:hideMark/>
          </w:tcPr>
          <w:p w14:paraId="6F0E90CF"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Wave 5</w:t>
            </w:r>
          </w:p>
        </w:tc>
        <w:tc>
          <w:tcPr>
            <w:tcW w:w="960" w:type="dxa"/>
            <w:tcBorders>
              <w:bottom w:val="single" w:sz="4" w:space="0" w:color="auto"/>
            </w:tcBorders>
            <w:shd w:val="clear" w:color="auto" w:fill="auto"/>
            <w:noWrap/>
            <w:vAlign w:val="bottom"/>
            <w:hideMark/>
          </w:tcPr>
          <w:p w14:paraId="1CD640F3"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Wave 6</w:t>
            </w:r>
          </w:p>
        </w:tc>
      </w:tr>
      <w:tr w:rsidR="001B0A0E" w:rsidRPr="00941ECB" w14:paraId="143DE0FF" w14:textId="77777777" w:rsidTr="00155BBD">
        <w:trPr>
          <w:trHeight w:val="330"/>
        </w:trPr>
        <w:tc>
          <w:tcPr>
            <w:tcW w:w="1318" w:type="dxa"/>
            <w:tcBorders>
              <w:top w:val="single" w:sz="4" w:space="0" w:color="auto"/>
            </w:tcBorders>
            <w:shd w:val="clear" w:color="auto" w:fill="auto"/>
            <w:noWrap/>
            <w:vAlign w:val="bottom"/>
            <w:hideMark/>
          </w:tcPr>
          <w:p w14:paraId="58ECB998" w14:textId="77777777" w:rsidR="001B0A0E" w:rsidRPr="00941ECB" w:rsidRDefault="001B0A0E" w:rsidP="001B0A0E">
            <w:pPr>
              <w:spacing w:after="0" w:line="240" w:lineRule="auto"/>
              <w:rPr>
                <w:rFonts w:eastAsia="Times New Roman" w:cs="Arial"/>
                <w:color w:val="000000"/>
                <w:lang w:val="en-US" w:eastAsia="en-GB"/>
              </w:rPr>
            </w:pPr>
            <w:r w:rsidRPr="00941ECB">
              <w:rPr>
                <w:rFonts w:eastAsia="Times New Roman" w:cs="Arial"/>
                <w:color w:val="000000"/>
                <w:lang w:val="en-US" w:eastAsia="en-GB"/>
              </w:rPr>
              <w:t>USA</w:t>
            </w:r>
          </w:p>
        </w:tc>
        <w:tc>
          <w:tcPr>
            <w:tcW w:w="960" w:type="dxa"/>
            <w:tcBorders>
              <w:top w:val="single" w:sz="4" w:space="0" w:color="auto"/>
            </w:tcBorders>
            <w:shd w:val="clear" w:color="auto" w:fill="auto"/>
            <w:noWrap/>
            <w:vAlign w:val="bottom"/>
            <w:hideMark/>
          </w:tcPr>
          <w:p w14:paraId="0C98D743"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85.9</w:t>
            </w:r>
          </w:p>
        </w:tc>
        <w:tc>
          <w:tcPr>
            <w:tcW w:w="960" w:type="dxa"/>
            <w:tcBorders>
              <w:top w:val="single" w:sz="4" w:space="0" w:color="auto"/>
            </w:tcBorders>
            <w:shd w:val="clear" w:color="auto" w:fill="auto"/>
            <w:noWrap/>
            <w:vAlign w:val="bottom"/>
            <w:hideMark/>
          </w:tcPr>
          <w:p w14:paraId="5E86CD0D"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90.5</w:t>
            </w:r>
          </w:p>
        </w:tc>
        <w:tc>
          <w:tcPr>
            <w:tcW w:w="960" w:type="dxa"/>
            <w:tcBorders>
              <w:top w:val="single" w:sz="4" w:space="0" w:color="auto"/>
            </w:tcBorders>
            <w:shd w:val="clear" w:color="auto" w:fill="auto"/>
            <w:noWrap/>
            <w:vAlign w:val="bottom"/>
            <w:hideMark/>
          </w:tcPr>
          <w:p w14:paraId="74754FE6"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92.5</w:t>
            </w:r>
          </w:p>
        </w:tc>
        <w:tc>
          <w:tcPr>
            <w:tcW w:w="960" w:type="dxa"/>
            <w:tcBorders>
              <w:top w:val="single" w:sz="4" w:space="0" w:color="auto"/>
            </w:tcBorders>
            <w:shd w:val="clear" w:color="auto" w:fill="auto"/>
            <w:noWrap/>
            <w:vAlign w:val="bottom"/>
            <w:hideMark/>
          </w:tcPr>
          <w:p w14:paraId="53872523"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91.8</w:t>
            </w:r>
          </w:p>
        </w:tc>
        <w:tc>
          <w:tcPr>
            <w:tcW w:w="960" w:type="dxa"/>
            <w:tcBorders>
              <w:top w:val="single" w:sz="4" w:space="0" w:color="auto"/>
            </w:tcBorders>
            <w:shd w:val="clear" w:color="auto" w:fill="auto"/>
            <w:noWrap/>
            <w:vAlign w:val="bottom"/>
            <w:hideMark/>
          </w:tcPr>
          <w:p w14:paraId="02A88FDA"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0.3</w:t>
            </w:r>
          </w:p>
        </w:tc>
        <w:tc>
          <w:tcPr>
            <w:tcW w:w="960" w:type="dxa"/>
            <w:tcBorders>
              <w:top w:val="single" w:sz="4" w:space="0" w:color="auto"/>
            </w:tcBorders>
            <w:shd w:val="clear" w:color="auto" w:fill="auto"/>
            <w:noWrap/>
            <w:vAlign w:val="bottom"/>
            <w:hideMark/>
          </w:tcPr>
          <w:p w14:paraId="17A35366"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0.2</w:t>
            </w:r>
          </w:p>
        </w:tc>
        <w:tc>
          <w:tcPr>
            <w:tcW w:w="960" w:type="dxa"/>
            <w:tcBorders>
              <w:top w:val="single" w:sz="4" w:space="0" w:color="auto"/>
            </w:tcBorders>
            <w:shd w:val="clear" w:color="auto" w:fill="auto"/>
            <w:noWrap/>
            <w:vAlign w:val="bottom"/>
            <w:hideMark/>
          </w:tcPr>
          <w:p w14:paraId="6FC3222E"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0.4</w:t>
            </w:r>
          </w:p>
        </w:tc>
        <w:tc>
          <w:tcPr>
            <w:tcW w:w="960" w:type="dxa"/>
            <w:tcBorders>
              <w:top w:val="single" w:sz="4" w:space="0" w:color="auto"/>
            </w:tcBorders>
            <w:shd w:val="clear" w:color="auto" w:fill="auto"/>
            <w:noWrap/>
            <w:vAlign w:val="bottom"/>
            <w:hideMark/>
          </w:tcPr>
          <w:p w14:paraId="2C034369"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0.5</w:t>
            </w:r>
          </w:p>
        </w:tc>
      </w:tr>
      <w:tr w:rsidR="001B0A0E" w:rsidRPr="00941ECB" w14:paraId="4B851136" w14:textId="77777777" w:rsidTr="00155BBD">
        <w:trPr>
          <w:trHeight w:val="330"/>
        </w:trPr>
        <w:tc>
          <w:tcPr>
            <w:tcW w:w="1318" w:type="dxa"/>
            <w:shd w:val="clear" w:color="auto" w:fill="auto"/>
            <w:noWrap/>
            <w:vAlign w:val="bottom"/>
            <w:hideMark/>
          </w:tcPr>
          <w:p w14:paraId="24ED65EA" w14:textId="77777777" w:rsidR="001B0A0E" w:rsidRPr="00941ECB" w:rsidRDefault="001B0A0E" w:rsidP="001B0A0E">
            <w:pPr>
              <w:spacing w:after="0" w:line="240" w:lineRule="auto"/>
              <w:rPr>
                <w:rFonts w:eastAsia="Times New Roman" w:cs="Arial"/>
                <w:color w:val="000000"/>
                <w:lang w:val="en-US" w:eastAsia="en-GB"/>
              </w:rPr>
            </w:pPr>
            <w:r w:rsidRPr="00941ECB">
              <w:rPr>
                <w:rFonts w:eastAsia="Times New Roman" w:cs="Arial"/>
                <w:color w:val="000000"/>
                <w:lang w:val="en-US" w:eastAsia="en-GB"/>
              </w:rPr>
              <w:t>England</w:t>
            </w:r>
          </w:p>
        </w:tc>
        <w:tc>
          <w:tcPr>
            <w:tcW w:w="960" w:type="dxa"/>
            <w:shd w:val="clear" w:color="auto" w:fill="auto"/>
            <w:noWrap/>
            <w:vAlign w:val="bottom"/>
            <w:hideMark/>
          </w:tcPr>
          <w:p w14:paraId="426B7C3A"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90.7</w:t>
            </w:r>
          </w:p>
        </w:tc>
        <w:tc>
          <w:tcPr>
            <w:tcW w:w="960" w:type="dxa"/>
            <w:shd w:val="clear" w:color="auto" w:fill="auto"/>
            <w:noWrap/>
            <w:vAlign w:val="bottom"/>
            <w:hideMark/>
          </w:tcPr>
          <w:p w14:paraId="30899C15" w14:textId="77777777" w:rsidR="001B0A0E" w:rsidRPr="00941ECB" w:rsidRDefault="001B0A0E" w:rsidP="001B0A0E">
            <w:pPr>
              <w:spacing w:after="0" w:line="240" w:lineRule="auto"/>
              <w:jc w:val="center"/>
              <w:rPr>
                <w:rFonts w:eastAsia="Times New Roman" w:cs="Arial"/>
                <w:color w:val="000000"/>
                <w:lang w:val="en-US" w:eastAsia="en-GB"/>
              </w:rPr>
            </w:pPr>
          </w:p>
        </w:tc>
        <w:tc>
          <w:tcPr>
            <w:tcW w:w="960" w:type="dxa"/>
            <w:shd w:val="clear" w:color="auto" w:fill="auto"/>
            <w:noWrap/>
            <w:vAlign w:val="bottom"/>
            <w:hideMark/>
          </w:tcPr>
          <w:p w14:paraId="2A359165"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84.9</w:t>
            </w:r>
          </w:p>
        </w:tc>
        <w:tc>
          <w:tcPr>
            <w:tcW w:w="960" w:type="dxa"/>
            <w:shd w:val="clear" w:color="auto" w:fill="auto"/>
            <w:noWrap/>
            <w:vAlign w:val="bottom"/>
            <w:hideMark/>
          </w:tcPr>
          <w:p w14:paraId="64179945"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69.4</w:t>
            </w:r>
          </w:p>
        </w:tc>
        <w:tc>
          <w:tcPr>
            <w:tcW w:w="960" w:type="dxa"/>
            <w:shd w:val="clear" w:color="auto" w:fill="auto"/>
            <w:noWrap/>
            <w:vAlign w:val="bottom"/>
            <w:hideMark/>
          </w:tcPr>
          <w:p w14:paraId="785FD424"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8.1</w:t>
            </w:r>
          </w:p>
        </w:tc>
        <w:tc>
          <w:tcPr>
            <w:tcW w:w="960" w:type="dxa"/>
            <w:shd w:val="clear" w:color="auto" w:fill="auto"/>
            <w:noWrap/>
            <w:vAlign w:val="bottom"/>
            <w:hideMark/>
          </w:tcPr>
          <w:p w14:paraId="0F5A4E62" w14:textId="77777777" w:rsidR="001B0A0E" w:rsidRPr="00941ECB" w:rsidRDefault="001B0A0E" w:rsidP="001B0A0E">
            <w:pPr>
              <w:spacing w:after="0" w:line="240" w:lineRule="auto"/>
              <w:jc w:val="center"/>
              <w:rPr>
                <w:rFonts w:eastAsia="Times New Roman" w:cs="Arial"/>
                <w:color w:val="000000"/>
                <w:lang w:val="en-US" w:eastAsia="en-GB"/>
              </w:rPr>
            </w:pPr>
          </w:p>
        </w:tc>
        <w:tc>
          <w:tcPr>
            <w:tcW w:w="960" w:type="dxa"/>
            <w:shd w:val="clear" w:color="auto" w:fill="auto"/>
            <w:noWrap/>
            <w:vAlign w:val="bottom"/>
            <w:hideMark/>
          </w:tcPr>
          <w:p w14:paraId="167DCF42"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11.6</w:t>
            </w:r>
          </w:p>
        </w:tc>
        <w:tc>
          <w:tcPr>
            <w:tcW w:w="960" w:type="dxa"/>
            <w:shd w:val="clear" w:color="auto" w:fill="auto"/>
            <w:noWrap/>
            <w:vAlign w:val="bottom"/>
            <w:hideMark/>
          </w:tcPr>
          <w:p w14:paraId="7384DFA7"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26.6</w:t>
            </w:r>
          </w:p>
        </w:tc>
      </w:tr>
      <w:tr w:rsidR="001B0A0E" w:rsidRPr="00941ECB" w14:paraId="10229A9F" w14:textId="77777777" w:rsidTr="00155BBD">
        <w:trPr>
          <w:trHeight w:val="330"/>
        </w:trPr>
        <w:tc>
          <w:tcPr>
            <w:tcW w:w="1318" w:type="dxa"/>
            <w:shd w:val="clear" w:color="auto" w:fill="auto"/>
            <w:noWrap/>
            <w:vAlign w:val="bottom"/>
            <w:hideMark/>
          </w:tcPr>
          <w:p w14:paraId="4AF23516" w14:textId="77777777" w:rsidR="001B0A0E" w:rsidRPr="00941ECB" w:rsidRDefault="001B0A0E" w:rsidP="001B0A0E">
            <w:pPr>
              <w:spacing w:after="0" w:line="240" w:lineRule="auto"/>
              <w:rPr>
                <w:rFonts w:eastAsia="Times New Roman" w:cs="Arial"/>
                <w:color w:val="000000"/>
                <w:lang w:val="en-US" w:eastAsia="en-GB"/>
              </w:rPr>
            </w:pPr>
            <w:r w:rsidRPr="00941ECB">
              <w:rPr>
                <w:rFonts w:eastAsia="Times New Roman" w:cs="Arial"/>
                <w:color w:val="000000"/>
                <w:lang w:val="en-US" w:eastAsia="en-GB"/>
              </w:rPr>
              <w:t>Austria</w:t>
            </w:r>
          </w:p>
        </w:tc>
        <w:tc>
          <w:tcPr>
            <w:tcW w:w="960" w:type="dxa"/>
            <w:shd w:val="clear" w:color="auto" w:fill="auto"/>
            <w:noWrap/>
            <w:vAlign w:val="bottom"/>
            <w:hideMark/>
          </w:tcPr>
          <w:p w14:paraId="48EB591E"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99.6</w:t>
            </w:r>
          </w:p>
        </w:tc>
        <w:tc>
          <w:tcPr>
            <w:tcW w:w="960" w:type="dxa"/>
            <w:shd w:val="clear" w:color="auto" w:fill="auto"/>
            <w:noWrap/>
            <w:vAlign w:val="bottom"/>
            <w:hideMark/>
          </w:tcPr>
          <w:p w14:paraId="07C6C2B9"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98.9</w:t>
            </w:r>
          </w:p>
        </w:tc>
        <w:tc>
          <w:tcPr>
            <w:tcW w:w="960" w:type="dxa"/>
            <w:shd w:val="clear" w:color="auto" w:fill="auto"/>
            <w:noWrap/>
            <w:vAlign w:val="bottom"/>
            <w:hideMark/>
          </w:tcPr>
          <w:p w14:paraId="6F28D91E"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97.2</w:t>
            </w:r>
          </w:p>
        </w:tc>
        <w:tc>
          <w:tcPr>
            <w:tcW w:w="960" w:type="dxa"/>
            <w:shd w:val="clear" w:color="auto" w:fill="auto"/>
            <w:noWrap/>
            <w:vAlign w:val="bottom"/>
            <w:hideMark/>
          </w:tcPr>
          <w:p w14:paraId="0D1E50A8"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99.8</w:t>
            </w:r>
          </w:p>
        </w:tc>
        <w:tc>
          <w:tcPr>
            <w:tcW w:w="960" w:type="dxa"/>
            <w:shd w:val="clear" w:color="auto" w:fill="auto"/>
            <w:noWrap/>
            <w:vAlign w:val="bottom"/>
            <w:hideMark/>
          </w:tcPr>
          <w:p w14:paraId="5F090124"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0.0</w:t>
            </w:r>
          </w:p>
        </w:tc>
        <w:tc>
          <w:tcPr>
            <w:tcW w:w="960" w:type="dxa"/>
            <w:shd w:val="clear" w:color="auto" w:fill="auto"/>
            <w:noWrap/>
            <w:vAlign w:val="bottom"/>
            <w:hideMark/>
          </w:tcPr>
          <w:p w14:paraId="777DA02F"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0.7</w:t>
            </w:r>
          </w:p>
        </w:tc>
        <w:tc>
          <w:tcPr>
            <w:tcW w:w="960" w:type="dxa"/>
            <w:shd w:val="clear" w:color="auto" w:fill="auto"/>
            <w:noWrap/>
            <w:vAlign w:val="bottom"/>
            <w:hideMark/>
          </w:tcPr>
          <w:p w14:paraId="297730AC"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0.1</w:t>
            </w:r>
          </w:p>
        </w:tc>
        <w:tc>
          <w:tcPr>
            <w:tcW w:w="960" w:type="dxa"/>
            <w:shd w:val="clear" w:color="auto" w:fill="auto"/>
            <w:noWrap/>
            <w:vAlign w:val="bottom"/>
            <w:hideMark/>
          </w:tcPr>
          <w:p w14:paraId="5C930B3A"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0.1</w:t>
            </w:r>
          </w:p>
        </w:tc>
      </w:tr>
      <w:tr w:rsidR="001B0A0E" w:rsidRPr="00941ECB" w14:paraId="21EEF94D" w14:textId="77777777" w:rsidTr="00155BBD">
        <w:trPr>
          <w:trHeight w:val="330"/>
        </w:trPr>
        <w:tc>
          <w:tcPr>
            <w:tcW w:w="1318" w:type="dxa"/>
            <w:shd w:val="clear" w:color="auto" w:fill="auto"/>
            <w:noWrap/>
            <w:vAlign w:val="bottom"/>
            <w:hideMark/>
          </w:tcPr>
          <w:p w14:paraId="1A92847B" w14:textId="77777777" w:rsidR="001B0A0E" w:rsidRPr="00941ECB" w:rsidRDefault="001B0A0E" w:rsidP="001B0A0E">
            <w:pPr>
              <w:spacing w:after="0" w:line="240" w:lineRule="auto"/>
              <w:rPr>
                <w:rFonts w:eastAsia="Times New Roman" w:cs="Arial"/>
                <w:color w:val="000000"/>
                <w:lang w:val="en-US" w:eastAsia="en-GB"/>
              </w:rPr>
            </w:pPr>
            <w:r w:rsidRPr="00941ECB">
              <w:rPr>
                <w:rFonts w:eastAsia="Times New Roman" w:cs="Arial"/>
                <w:color w:val="000000"/>
                <w:lang w:val="en-US" w:eastAsia="en-GB"/>
              </w:rPr>
              <w:t>Belgium</w:t>
            </w:r>
          </w:p>
        </w:tc>
        <w:tc>
          <w:tcPr>
            <w:tcW w:w="960" w:type="dxa"/>
            <w:shd w:val="clear" w:color="auto" w:fill="auto"/>
            <w:noWrap/>
            <w:vAlign w:val="bottom"/>
            <w:hideMark/>
          </w:tcPr>
          <w:p w14:paraId="01F11770"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99.0</w:t>
            </w:r>
          </w:p>
        </w:tc>
        <w:tc>
          <w:tcPr>
            <w:tcW w:w="960" w:type="dxa"/>
            <w:shd w:val="clear" w:color="auto" w:fill="auto"/>
            <w:noWrap/>
            <w:vAlign w:val="bottom"/>
            <w:hideMark/>
          </w:tcPr>
          <w:p w14:paraId="191CD25F"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98.9</w:t>
            </w:r>
          </w:p>
        </w:tc>
        <w:tc>
          <w:tcPr>
            <w:tcW w:w="960" w:type="dxa"/>
            <w:shd w:val="clear" w:color="auto" w:fill="auto"/>
            <w:noWrap/>
            <w:vAlign w:val="bottom"/>
            <w:hideMark/>
          </w:tcPr>
          <w:p w14:paraId="01BF4037"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99.2</w:t>
            </w:r>
          </w:p>
        </w:tc>
        <w:tc>
          <w:tcPr>
            <w:tcW w:w="960" w:type="dxa"/>
            <w:shd w:val="clear" w:color="auto" w:fill="auto"/>
            <w:noWrap/>
            <w:vAlign w:val="bottom"/>
            <w:hideMark/>
          </w:tcPr>
          <w:p w14:paraId="210F1CDA"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98.5</w:t>
            </w:r>
          </w:p>
        </w:tc>
        <w:tc>
          <w:tcPr>
            <w:tcW w:w="960" w:type="dxa"/>
            <w:shd w:val="clear" w:color="auto" w:fill="auto"/>
            <w:noWrap/>
            <w:vAlign w:val="bottom"/>
            <w:hideMark/>
          </w:tcPr>
          <w:p w14:paraId="5BD2AABE"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0.5</w:t>
            </w:r>
          </w:p>
        </w:tc>
        <w:tc>
          <w:tcPr>
            <w:tcW w:w="960" w:type="dxa"/>
            <w:shd w:val="clear" w:color="auto" w:fill="auto"/>
            <w:noWrap/>
            <w:vAlign w:val="bottom"/>
            <w:hideMark/>
          </w:tcPr>
          <w:p w14:paraId="3BED19CF"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0.7</w:t>
            </w:r>
          </w:p>
        </w:tc>
        <w:tc>
          <w:tcPr>
            <w:tcW w:w="960" w:type="dxa"/>
            <w:shd w:val="clear" w:color="auto" w:fill="auto"/>
            <w:noWrap/>
            <w:vAlign w:val="bottom"/>
            <w:hideMark/>
          </w:tcPr>
          <w:p w14:paraId="1203EB6D"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0.3</w:t>
            </w:r>
          </w:p>
        </w:tc>
        <w:tc>
          <w:tcPr>
            <w:tcW w:w="960" w:type="dxa"/>
            <w:shd w:val="clear" w:color="auto" w:fill="auto"/>
            <w:noWrap/>
            <w:vAlign w:val="bottom"/>
            <w:hideMark/>
          </w:tcPr>
          <w:p w14:paraId="3B6B642D"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0.5</w:t>
            </w:r>
          </w:p>
        </w:tc>
      </w:tr>
      <w:tr w:rsidR="001B0A0E" w:rsidRPr="00941ECB" w14:paraId="6A6D92AC" w14:textId="77777777" w:rsidTr="00155BBD">
        <w:trPr>
          <w:trHeight w:val="330"/>
        </w:trPr>
        <w:tc>
          <w:tcPr>
            <w:tcW w:w="1318" w:type="dxa"/>
            <w:shd w:val="clear" w:color="auto" w:fill="auto"/>
            <w:noWrap/>
            <w:vAlign w:val="bottom"/>
            <w:hideMark/>
          </w:tcPr>
          <w:p w14:paraId="67DEC87A" w14:textId="77777777" w:rsidR="001B0A0E" w:rsidRPr="00941ECB" w:rsidRDefault="001B0A0E" w:rsidP="001B0A0E">
            <w:pPr>
              <w:spacing w:after="0" w:line="240" w:lineRule="auto"/>
              <w:rPr>
                <w:rFonts w:eastAsia="Times New Roman" w:cs="Arial"/>
                <w:color w:val="000000"/>
                <w:lang w:val="en-US" w:eastAsia="en-GB"/>
              </w:rPr>
            </w:pPr>
            <w:r w:rsidRPr="00941ECB">
              <w:rPr>
                <w:rFonts w:eastAsia="Times New Roman" w:cs="Arial"/>
                <w:color w:val="000000"/>
                <w:lang w:val="en-US" w:eastAsia="en-GB"/>
              </w:rPr>
              <w:t>Denmark</w:t>
            </w:r>
          </w:p>
        </w:tc>
        <w:tc>
          <w:tcPr>
            <w:tcW w:w="960" w:type="dxa"/>
            <w:shd w:val="clear" w:color="auto" w:fill="auto"/>
            <w:noWrap/>
            <w:vAlign w:val="bottom"/>
            <w:hideMark/>
          </w:tcPr>
          <w:p w14:paraId="68BDD16D"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99.5</w:t>
            </w:r>
          </w:p>
        </w:tc>
        <w:tc>
          <w:tcPr>
            <w:tcW w:w="960" w:type="dxa"/>
            <w:shd w:val="clear" w:color="auto" w:fill="auto"/>
            <w:noWrap/>
            <w:vAlign w:val="bottom"/>
            <w:hideMark/>
          </w:tcPr>
          <w:p w14:paraId="55182C05"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98.4</w:t>
            </w:r>
          </w:p>
        </w:tc>
        <w:tc>
          <w:tcPr>
            <w:tcW w:w="960" w:type="dxa"/>
            <w:shd w:val="clear" w:color="auto" w:fill="auto"/>
            <w:noWrap/>
            <w:vAlign w:val="bottom"/>
            <w:hideMark/>
          </w:tcPr>
          <w:p w14:paraId="1B5DAB76"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99.0</w:t>
            </w:r>
          </w:p>
        </w:tc>
        <w:tc>
          <w:tcPr>
            <w:tcW w:w="960" w:type="dxa"/>
            <w:shd w:val="clear" w:color="auto" w:fill="auto"/>
            <w:noWrap/>
            <w:vAlign w:val="bottom"/>
            <w:hideMark/>
          </w:tcPr>
          <w:p w14:paraId="73879A11"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99.3</w:t>
            </w:r>
          </w:p>
        </w:tc>
        <w:tc>
          <w:tcPr>
            <w:tcW w:w="960" w:type="dxa"/>
            <w:shd w:val="clear" w:color="auto" w:fill="auto"/>
            <w:noWrap/>
            <w:vAlign w:val="bottom"/>
            <w:hideMark/>
          </w:tcPr>
          <w:p w14:paraId="342E73F7"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0.1</w:t>
            </w:r>
          </w:p>
        </w:tc>
        <w:tc>
          <w:tcPr>
            <w:tcW w:w="960" w:type="dxa"/>
            <w:shd w:val="clear" w:color="auto" w:fill="auto"/>
            <w:noWrap/>
            <w:vAlign w:val="bottom"/>
            <w:hideMark/>
          </w:tcPr>
          <w:p w14:paraId="752392E2"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0.4</w:t>
            </w:r>
          </w:p>
        </w:tc>
        <w:tc>
          <w:tcPr>
            <w:tcW w:w="960" w:type="dxa"/>
            <w:shd w:val="clear" w:color="auto" w:fill="auto"/>
            <w:noWrap/>
            <w:vAlign w:val="bottom"/>
            <w:hideMark/>
          </w:tcPr>
          <w:p w14:paraId="70C6E53B"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0.4</w:t>
            </w:r>
          </w:p>
        </w:tc>
        <w:tc>
          <w:tcPr>
            <w:tcW w:w="960" w:type="dxa"/>
            <w:shd w:val="clear" w:color="auto" w:fill="auto"/>
            <w:noWrap/>
            <w:vAlign w:val="bottom"/>
            <w:hideMark/>
          </w:tcPr>
          <w:p w14:paraId="1954EF50"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0.4</w:t>
            </w:r>
          </w:p>
        </w:tc>
      </w:tr>
      <w:tr w:rsidR="001B0A0E" w:rsidRPr="00941ECB" w14:paraId="74E591F4" w14:textId="77777777" w:rsidTr="00155BBD">
        <w:trPr>
          <w:trHeight w:val="330"/>
        </w:trPr>
        <w:tc>
          <w:tcPr>
            <w:tcW w:w="1318" w:type="dxa"/>
            <w:shd w:val="clear" w:color="auto" w:fill="auto"/>
            <w:noWrap/>
            <w:vAlign w:val="bottom"/>
            <w:hideMark/>
          </w:tcPr>
          <w:p w14:paraId="08A0BCAF" w14:textId="77777777" w:rsidR="001B0A0E" w:rsidRPr="00941ECB" w:rsidRDefault="001B0A0E" w:rsidP="001B0A0E">
            <w:pPr>
              <w:spacing w:after="0" w:line="240" w:lineRule="auto"/>
              <w:rPr>
                <w:rFonts w:eastAsia="Times New Roman" w:cs="Arial"/>
                <w:color w:val="000000"/>
                <w:lang w:val="en-US" w:eastAsia="en-GB"/>
              </w:rPr>
            </w:pPr>
            <w:r w:rsidRPr="00941ECB">
              <w:rPr>
                <w:rFonts w:eastAsia="Times New Roman" w:cs="Arial"/>
                <w:color w:val="000000"/>
                <w:lang w:val="en-US" w:eastAsia="en-GB"/>
              </w:rPr>
              <w:t>France</w:t>
            </w:r>
          </w:p>
        </w:tc>
        <w:tc>
          <w:tcPr>
            <w:tcW w:w="960" w:type="dxa"/>
            <w:shd w:val="clear" w:color="auto" w:fill="auto"/>
            <w:noWrap/>
            <w:vAlign w:val="bottom"/>
            <w:hideMark/>
          </w:tcPr>
          <w:p w14:paraId="19734424"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96.0</w:t>
            </w:r>
          </w:p>
        </w:tc>
        <w:tc>
          <w:tcPr>
            <w:tcW w:w="960" w:type="dxa"/>
            <w:shd w:val="clear" w:color="auto" w:fill="auto"/>
            <w:noWrap/>
            <w:vAlign w:val="bottom"/>
            <w:hideMark/>
          </w:tcPr>
          <w:p w14:paraId="7609E640"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97.5</w:t>
            </w:r>
          </w:p>
        </w:tc>
        <w:tc>
          <w:tcPr>
            <w:tcW w:w="960" w:type="dxa"/>
            <w:shd w:val="clear" w:color="auto" w:fill="auto"/>
            <w:noWrap/>
            <w:vAlign w:val="bottom"/>
            <w:hideMark/>
          </w:tcPr>
          <w:p w14:paraId="74D328E5"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99.5</w:t>
            </w:r>
          </w:p>
        </w:tc>
        <w:tc>
          <w:tcPr>
            <w:tcW w:w="960" w:type="dxa"/>
            <w:shd w:val="clear" w:color="auto" w:fill="auto"/>
            <w:noWrap/>
            <w:vAlign w:val="bottom"/>
            <w:hideMark/>
          </w:tcPr>
          <w:p w14:paraId="63D4DEF0"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98.5</w:t>
            </w:r>
          </w:p>
        </w:tc>
        <w:tc>
          <w:tcPr>
            <w:tcW w:w="960" w:type="dxa"/>
            <w:shd w:val="clear" w:color="auto" w:fill="auto"/>
            <w:noWrap/>
            <w:vAlign w:val="bottom"/>
            <w:hideMark/>
          </w:tcPr>
          <w:p w14:paraId="78797FDD"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0.8</w:t>
            </w:r>
          </w:p>
        </w:tc>
        <w:tc>
          <w:tcPr>
            <w:tcW w:w="960" w:type="dxa"/>
            <w:shd w:val="clear" w:color="auto" w:fill="auto"/>
            <w:noWrap/>
            <w:vAlign w:val="bottom"/>
            <w:hideMark/>
          </w:tcPr>
          <w:p w14:paraId="682B49F4"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0.3</w:t>
            </w:r>
          </w:p>
        </w:tc>
        <w:tc>
          <w:tcPr>
            <w:tcW w:w="960" w:type="dxa"/>
            <w:shd w:val="clear" w:color="auto" w:fill="auto"/>
            <w:noWrap/>
            <w:vAlign w:val="bottom"/>
            <w:hideMark/>
          </w:tcPr>
          <w:p w14:paraId="5FC0FB77"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0.1</w:t>
            </w:r>
          </w:p>
        </w:tc>
        <w:tc>
          <w:tcPr>
            <w:tcW w:w="960" w:type="dxa"/>
            <w:shd w:val="clear" w:color="auto" w:fill="auto"/>
            <w:noWrap/>
            <w:vAlign w:val="bottom"/>
            <w:hideMark/>
          </w:tcPr>
          <w:p w14:paraId="097BFEAB"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0.4</w:t>
            </w:r>
          </w:p>
        </w:tc>
      </w:tr>
      <w:tr w:rsidR="001B0A0E" w:rsidRPr="00941ECB" w14:paraId="7B6451DE" w14:textId="77777777" w:rsidTr="00155BBD">
        <w:trPr>
          <w:trHeight w:val="330"/>
        </w:trPr>
        <w:tc>
          <w:tcPr>
            <w:tcW w:w="1318" w:type="dxa"/>
            <w:shd w:val="clear" w:color="auto" w:fill="auto"/>
            <w:noWrap/>
            <w:vAlign w:val="bottom"/>
            <w:hideMark/>
          </w:tcPr>
          <w:p w14:paraId="261D2172" w14:textId="77777777" w:rsidR="001B0A0E" w:rsidRPr="00941ECB" w:rsidRDefault="001B0A0E" w:rsidP="001B0A0E">
            <w:pPr>
              <w:spacing w:after="0" w:line="240" w:lineRule="auto"/>
              <w:rPr>
                <w:rFonts w:eastAsia="Times New Roman" w:cs="Arial"/>
                <w:color w:val="000000"/>
                <w:lang w:val="en-US" w:eastAsia="en-GB"/>
              </w:rPr>
            </w:pPr>
            <w:r w:rsidRPr="00941ECB">
              <w:rPr>
                <w:rFonts w:eastAsia="Times New Roman" w:cs="Arial"/>
                <w:color w:val="000000"/>
                <w:lang w:val="en-US" w:eastAsia="en-GB"/>
              </w:rPr>
              <w:t>Germany</w:t>
            </w:r>
          </w:p>
        </w:tc>
        <w:tc>
          <w:tcPr>
            <w:tcW w:w="960" w:type="dxa"/>
            <w:shd w:val="clear" w:color="auto" w:fill="auto"/>
            <w:noWrap/>
            <w:vAlign w:val="bottom"/>
            <w:hideMark/>
          </w:tcPr>
          <w:p w14:paraId="4698EA28"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99.0</w:t>
            </w:r>
          </w:p>
        </w:tc>
        <w:tc>
          <w:tcPr>
            <w:tcW w:w="960" w:type="dxa"/>
            <w:shd w:val="clear" w:color="auto" w:fill="auto"/>
            <w:noWrap/>
            <w:vAlign w:val="bottom"/>
            <w:hideMark/>
          </w:tcPr>
          <w:p w14:paraId="735BCEE7"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98.3</w:t>
            </w:r>
          </w:p>
        </w:tc>
        <w:tc>
          <w:tcPr>
            <w:tcW w:w="960" w:type="dxa"/>
            <w:shd w:val="clear" w:color="auto" w:fill="auto"/>
            <w:noWrap/>
            <w:vAlign w:val="bottom"/>
            <w:hideMark/>
          </w:tcPr>
          <w:p w14:paraId="241D73F9"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98.6</w:t>
            </w:r>
          </w:p>
        </w:tc>
        <w:tc>
          <w:tcPr>
            <w:tcW w:w="960" w:type="dxa"/>
            <w:shd w:val="clear" w:color="auto" w:fill="auto"/>
            <w:noWrap/>
            <w:vAlign w:val="bottom"/>
            <w:hideMark/>
          </w:tcPr>
          <w:p w14:paraId="18F6DB45"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99.0</w:t>
            </w:r>
          </w:p>
        </w:tc>
        <w:tc>
          <w:tcPr>
            <w:tcW w:w="960" w:type="dxa"/>
            <w:shd w:val="clear" w:color="auto" w:fill="auto"/>
            <w:noWrap/>
            <w:vAlign w:val="bottom"/>
            <w:hideMark/>
          </w:tcPr>
          <w:p w14:paraId="5146A84D"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0.3</w:t>
            </w:r>
          </w:p>
        </w:tc>
        <w:tc>
          <w:tcPr>
            <w:tcW w:w="960" w:type="dxa"/>
            <w:shd w:val="clear" w:color="auto" w:fill="auto"/>
            <w:noWrap/>
            <w:vAlign w:val="bottom"/>
            <w:hideMark/>
          </w:tcPr>
          <w:p w14:paraId="1EB381B1"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1.2</w:t>
            </w:r>
          </w:p>
        </w:tc>
        <w:tc>
          <w:tcPr>
            <w:tcW w:w="960" w:type="dxa"/>
            <w:shd w:val="clear" w:color="auto" w:fill="auto"/>
            <w:noWrap/>
            <w:vAlign w:val="bottom"/>
            <w:hideMark/>
          </w:tcPr>
          <w:p w14:paraId="67833678"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0.3</w:t>
            </w:r>
          </w:p>
        </w:tc>
        <w:tc>
          <w:tcPr>
            <w:tcW w:w="960" w:type="dxa"/>
            <w:shd w:val="clear" w:color="auto" w:fill="auto"/>
            <w:noWrap/>
            <w:vAlign w:val="bottom"/>
            <w:hideMark/>
          </w:tcPr>
          <w:p w14:paraId="2FCD8B43"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0.1</w:t>
            </w:r>
          </w:p>
        </w:tc>
      </w:tr>
      <w:tr w:rsidR="001B0A0E" w:rsidRPr="00941ECB" w14:paraId="32B46406" w14:textId="77777777" w:rsidTr="00155BBD">
        <w:trPr>
          <w:trHeight w:val="330"/>
        </w:trPr>
        <w:tc>
          <w:tcPr>
            <w:tcW w:w="1318" w:type="dxa"/>
            <w:shd w:val="clear" w:color="auto" w:fill="auto"/>
            <w:noWrap/>
            <w:vAlign w:val="bottom"/>
            <w:hideMark/>
          </w:tcPr>
          <w:p w14:paraId="52A5AB42" w14:textId="77777777" w:rsidR="001B0A0E" w:rsidRPr="00941ECB" w:rsidRDefault="001B0A0E" w:rsidP="001B0A0E">
            <w:pPr>
              <w:spacing w:after="0" w:line="240" w:lineRule="auto"/>
              <w:rPr>
                <w:rFonts w:eastAsia="Times New Roman" w:cs="Arial"/>
                <w:color w:val="000000"/>
                <w:lang w:val="en-US" w:eastAsia="en-GB"/>
              </w:rPr>
            </w:pPr>
            <w:r w:rsidRPr="00941ECB">
              <w:rPr>
                <w:rFonts w:eastAsia="Times New Roman" w:cs="Arial"/>
                <w:color w:val="000000"/>
                <w:lang w:val="en-US" w:eastAsia="en-GB"/>
              </w:rPr>
              <w:t>Greece</w:t>
            </w:r>
          </w:p>
        </w:tc>
        <w:tc>
          <w:tcPr>
            <w:tcW w:w="960" w:type="dxa"/>
            <w:shd w:val="clear" w:color="auto" w:fill="auto"/>
            <w:noWrap/>
            <w:vAlign w:val="bottom"/>
            <w:hideMark/>
          </w:tcPr>
          <w:p w14:paraId="38A7D553"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98.9</w:t>
            </w:r>
          </w:p>
        </w:tc>
        <w:tc>
          <w:tcPr>
            <w:tcW w:w="960" w:type="dxa"/>
            <w:shd w:val="clear" w:color="auto" w:fill="auto"/>
            <w:noWrap/>
            <w:vAlign w:val="bottom"/>
            <w:hideMark/>
          </w:tcPr>
          <w:p w14:paraId="19AF9C88"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99.0</w:t>
            </w:r>
          </w:p>
        </w:tc>
        <w:tc>
          <w:tcPr>
            <w:tcW w:w="960" w:type="dxa"/>
            <w:shd w:val="clear" w:color="auto" w:fill="auto"/>
            <w:noWrap/>
            <w:vAlign w:val="bottom"/>
            <w:hideMark/>
          </w:tcPr>
          <w:p w14:paraId="0114DCE9" w14:textId="77777777" w:rsidR="001B0A0E" w:rsidRPr="00941ECB" w:rsidRDefault="001B0A0E" w:rsidP="001B0A0E">
            <w:pPr>
              <w:spacing w:after="0" w:line="240" w:lineRule="auto"/>
              <w:jc w:val="center"/>
              <w:rPr>
                <w:rFonts w:eastAsia="Times New Roman" w:cs="Arial"/>
                <w:color w:val="000000"/>
                <w:lang w:val="en-US" w:eastAsia="en-GB"/>
              </w:rPr>
            </w:pPr>
          </w:p>
        </w:tc>
        <w:tc>
          <w:tcPr>
            <w:tcW w:w="960" w:type="dxa"/>
            <w:shd w:val="clear" w:color="auto" w:fill="auto"/>
            <w:noWrap/>
            <w:vAlign w:val="bottom"/>
            <w:hideMark/>
          </w:tcPr>
          <w:p w14:paraId="186B7F69"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99.4</w:t>
            </w:r>
          </w:p>
        </w:tc>
        <w:tc>
          <w:tcPr>
            <w:tcW w:w="960" w:type="dxa"/>
            <w:shd w:val="clear" w:color="auto" w:fill="auto"/>
            <w:noWrap/>
            <w:vAlign w:val="bottom"/>
            <w:hideMark/>
          </w:tcPr>
          <w:p w14:paraId="6F038B6D"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0.2</w:t>
            </w:r>
          </w:p>
        </w:tc>
        <w:tc>
          <w:tcPr>
            <w:tcW w:w="960" w:type="dxa"/>
            <w:shd w:val="clear" w:color="auto" w:fill="auto"/>
            <w:noWrap/>
            <w:vAlign w:val="bottom"/>
            <w:hideMark/>
          </w:tcPr>
          <w:p w14:paraId="7608C759"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0.2</w:t>
            </w:r>
          </w:p>
        </w:tc>
        <w:tc>
          <w:tcPr>
            <w:tcW w:w="960" w:type="dxa"/>
            <w:shd w:val="clear" w:color="auto" w:fill="auto"/>
            <w:noWrap/>
            <w:vAlign w:val="bottom"/>
            <w:hideMark/>
          </w:tcPr>
          <w:p w14:paraId="49D49565" w14:textId="77777777" w:rsidR="001B0A0E" w:rsidRPr="00941ECB" w:rsidRDefault="001B0A0E" w:rsidP="001B0A0E">
            <w:pPr>
              <w:spacing w:after="0" w:line="240" w:lineRule="auto"/>
              <w:jc w:val="center"/>
              <w:rPr>
                <w:rFonts w:eastAsia="Times New Roman" w:cs="Arial"/>
                <w:color w:val="000000"/>
                <w:lang w:val="en-US" w:eastAsia="en-GB"/>
              </w:rPr>
            </w:pPr>
          </w:p>
        </w:tc>
        <w:tc>
          <w:tcPr>
            <w:tcW w:w="960" w:type="dxa"/>
            <w:shd w:val="clear" w:color="auto" w:fill="auto"/>
            <w:noWrap/>
            <w:vAlign w:val="bottom"/>
            <w:hideMark/>
          </w:tcPr>
          <w:p w14:paraId="7B742B77"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0.4</w:t>
            </w:r>
          </w:p>
        </w:tc>
      </w:tr>
      <w:tr w:rsidR="001B0A0E" w:rsidRPr="00941ECB" w14:paraId="65274504" w14:textId="77777777" w:rsidTr="00155BBD">
        <w:trPr>
          <w:trHeight w:val="330"/>
        </w:trPr>
        <w:tc>
          <w:tcPr>
            <w:tcW w:w="1318" w:type="dxa"/>
            <w:shd w:val="clear" w:color="auto" w:fill="auto"/>
            <w:noWrap/>
            <w:vAlign w:val="bottom"/>
            <w:hideMark/>
          </w:tcPr>
          <w:p w14:paraId="4D6E1451" w14:textId="77777777" w:rsidR="001B0A0E" w:rsidRPr="00941ECB" w:rsidRDefault="001B0A0E" w:rsidP="001B0A0E">
            <w:pPr>
              <w:spacing w:after="0" w:line="240" w:lineRule="auto"/>
              <w:rPr>
                <w:rFonts w:eastAsia="Times New Roman" w:cs="Arial"/>
                <w:color w:val="000000"/>
                <w:lang w:val="en-US" w:eastAsia="en-GB"/>
              </w:rPr>
            </w:pPr>
            <w:r w:rsidRPr="00941ECB">
              <w:rPr>
                <w:rFonts w:eastAsia="Times New Roman" w:cs="Arial"/>
                <w:color w:val="000000"/>
                <w:lang w:val="en-US" w:eastAsia="en-GB"/>
              </w:rPr>
              <w:t>Italy</w:t>
            </w:r>
          </w:p>
        </w:tc>
        <w:tc>
          <w:tcPr>
            <w:tcW w:w="960" w:type="dxa"/>
            <w:shd w:val="clear" w:color="auto" w:fill="auto"/>
            <w:noWrap/>
            <w:vAlign w:val="bottom"/>
            <w:hideMark/>
          </w:tcPr>
          <w:p w14:paraId="130E54F9"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98.6</w:t>
            </w:r>
          </w:p>
        </w:tc>
        <w:tc>
          <w:tcPr>
            <w:tcW w:w="960" w:type="dxa"/>
            <w:shd w:val="clear" w:color="auto" w:fill="auto"/>
            <w:noWrap/>
            <w:vAlign w:val="bottom"/>
            <w:hideMark/>
          </w:tcPr>
          <w:p w14:paraId="27DE9D5D"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99.5</w:t>
            </w:r>
          </w:p>
        </w:tc>
        <w:tc>
          <w:tcPr>
            <w:tcW w:w="960" w:type="dxa"/>
            <w:shd w:val="clear" w:color="auto" w:fill="auto"/>
            <w:noWrap/>
            <w:vAlign w:val="bottom"/>
            <w:hideMark/>
          </w:tcPr>
          <w:p w14:paraId="2247C883"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99.5</w:t>
            </w:r>
          </w:p>
        </w:tc>
        <w:tc>
          <w:tcPr>
            <w:tcW w:w="960" w:type="dxa"/>
            <w:shd w:val="clear" w:color="auto" w:fill="auto"/>
            <w:noWrap/>
            <w:vAlign w:val="bottom"/>
            <w:hideMark/>
          </w:tcPr>
          <w:p w14:paraId="36E40742"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98.9</w:t>
            </w:r>
          </w:p>
        </w:tc>
        <w:tc>
          <w:tcPr>
            <w:tcW w:w="960" w:type="dxa"/>
            <w:shd w:val="clear" w:color="auto" w:fill="auto"/>
            <w:noWrap/>
            <w:vAlign w:val="bottom"/>
            <w:hideMark/>
          </w:tcPr>
          <w:p w14:paraId="64F73542"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0.1</w:t>
            </w:r>
          </w:p>
        </w:tc>
        <w:tc>
          <w:tcPr>
            <w:tcW w:w="960" w:type="dxa"/>
            <w:shd w:val="clear" w:color="auto" w:fill="auto"/>
            <w:noWrap/>
            <w:vAlign w:val="bottom"/>
            <w:hideMark/>
          </w:tcPr>
          <w:p w14:paraId="7AC30D59"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0.4</w:t>
            </w:r>
          </w:p>
        </w:tc>
        <w:tc>
          <w:tcPr>
            <w:tcW w:w="960" w:type="dxa"/>
            <w:shd w:val="clear" w:color="auto" w:fill="auto"/>
            <w:noWrap/>
            <w:vAlign w:val="bottom"/>
            <w:hideMark/>
          </w:tcPr>
          <w:p w14:paraId="27E41083"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0.2</w:t>
            </w:r>
          </w:p>
        </w:tc>
        <w:tc>
          <w:tcPr>
            <w:tcW w:w="960" w:type="dxa"/>
            <w:shd w:val="clear" w:color="auto" w:fill="auto"/>
            <w:noWrap/>
            <w:vAlign w:val="bottom"/>
            <w:hideMark/>
          </w:tcPr>
          <w:p w14:paraId="735A2AC2"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0.2</w:t>
            </w:r>
          </w:p>
        </w:tc>
      </w:tr>
      <w:tr w:rsidR="001B0A0E" w:rsidRPr="00941ECB" w14:paraId="578A85EB" w14:textId="77777777" w:rsidTr="00155BBD">
        <w:trPr>
          <w:trHeight w:val="330"/>
        </w:trPr>
        <w:tc>
          <w:tcPr>
            <w:tcW w:w="1318" w:type="dxa"/>
            <w:shd w:val="clear" w:color="auto" w:fill="auto"/>
            <w:noWrap/>
            <w:vAlign w:val="bottom"/>
            <w:hideMark/>
          </w:tcPr>
          <w:p w14:paraId="2E8FA3EA" w14:textId="77777777" w:rsidR="001B0A0E" w:rsidRPr="00941ECB" w:rsidRDefault="001B0A0E" w:rsidP="001B0A0E">
            <w:pPr>
              <w:spacing w:after="0" w:line="240" w:lineRule="auto"/>
              <w:rPr>
                <w:rFonts w:eastAsia="Times New Roman" w:cs="Arial"/>
                <w:color w:val="000000"/>
                <w:lang w:val="en-US" w:eastAsia="en-GB"/>
              </w:rPr>
            </w:pPr>
            <w:r w:rsidRPr="00941ECB">
              <w:rPr>
                <w:rFonts w:eastAsia="Times New Roman" w:cs="Arial"/>
                <w:color w:val="000000"/>
                <w:lang w:val="en-US" w:eastAsia="en-GB"/>
              </w:rPr>
              <w:t>Netherlands</w:t>
            </w:r>
          </w:p>
        </w:tc>
        <w:tc>
          <w:tcPr>
            <w:tcW w:w="960" w:type="dxa"/>
            <w:shd w:val="clear" w:color="auto" w:fill="auto"/>
            <w:noWrap/>
            <w:vAlign w:val="bottom"/>
            <w:hideMark/>
          </w:tcPr>
          <w:p w14:paraId="57900C57"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98.6</w:t>
            </w:r>
          </w:p>
        </w:tc>
        <w:tc>
          <w:tcPr>
            <w:tcW w:w="960" w:type="dxa"/>
            <w:shd w:val="clear" w:color="auto" w:fill="auto"/>
            <w:noWrap/>
            <w:vAlign w:val="bottom"/>
            <w:hideMark/>
          </w:tcPr>
          <w:p w14:paraId="4C36589F"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98.3</w:t>
            </w:r>
          </w:p>
        </w:tc>
        <w:tc>
          <w:tcPr>
            <w:tcW w:w="960" w:type="dxa"/>
            <w:shd w:val="clear" w:color="auto" w:fill="auto"/>
            <w:noWrap/>
            <w:vAlign w:val="bottom"/>
            <w:hideMark/>
          </w:tcPr>
          <w:p w14:paraId="5BF29EA2"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98.6</w:t>
            </w:r>
          </w:p>
        </w:tc>
        <w:tc>
          <w:tcPr>
            <w:tcW w:w="960" w:type="dxa"/>
            <w:shd w:val="clear" w:color="auto" w:fill="auto"/>
            <w:noWrap/>
            <w:vAlign w:val="bottom"/>
            <w:hideMark/>
          </w:tcPr>
          <w:p w14:paraId="05BC82A6"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 </w:t>
            </w:r>
          </w:p>
        </w:tc>
        <w:tc>
          <w:tcPr>
            <w:tcW w:w="960" w:type="dxa"/>
            <w:shd w:val="clear" w:color="auto" w:fill="auto"/>
            <w:noWrap/>
            <w:vAlign w:val="bottom"/>
            <w:hideMark/>
          </w:tcPr>
          <w:p w14:paraId="2BECCCF5"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0.6</w:t>
            </w:r>
          </w:p>
        </w:tc>
        <w:tc>
          <w:tcPr>
            <w:tcW w:w="960" w:type="dxa"/>
            <w:shd w:val="clear" w:color="auto" w:fill="auto"/>
            <w:noWrap/>
            <w:vAlign w:val="bottom"/>
            <w:hideMark/>
          </w:tcPr>
          <w:p w14:paraId="367FA4C0"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1.0</w:t>
            </w:r>
          </w:p>
        </w:tc>
        <w:tc>
          <w:tcPr>
            <w:tcW w:w="960" w:type="dxa"/>
            <w:shd w:val="clear" w:color="auto" w:fill="auto"/>
            <w:noWrap/>
            <w:vAlign w:val="bottom"/>
            <w:hideMark/>
          </w:tcPr>
          <w:p w14:paraId="59E03A1B"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0.4</w:t>
            </w:r>
          </w:p>
        </w:tc>
        <w:tc>
          <w:tcPr>
            <w:tcW w:w="960" w:type="dxa"/>
            <w:shd w:val="clear" w:color="auto" w:fill="auto"/>
            <w:noWrap/>
            <w:vAlign w:val="bottom"/>
            <w:hideMark/>
          </w:tcPr>
          <w:p w14:paraId="0A220E48"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 </w:t>
            </w:r>
          </w:p>
        </w:tc>
      </w:tr>
      <w:tr w:rsidR="001B0A0E" w:rsidRPr="00941ECB" w14:paraId="3F17FE3C" w14:textId="77777777" w:rsidTr="00155BBD">
        <w:trPr>
          <w:trHeight w:val="330"/>
        </w:trPr>
        <w:tc>
          <w:tcPr>
            <w:tcW w:w="1318" w:type="dxa"/>
            <w:shd w:val="clear" w:color="auto" w:fill="auto"/>
            <w:noWrap/>
            <w:vAlign w:val="bottom"/>
            <w:hideMark/>
          </w:tcPr>
          <w:p w14:paraId="78407730" w14:textId="77777777" w:rsidR="001B0A0E" w:rsidRPr="00941ECB" w:rsidRDefault="001B0A0E" w:rsidP="001B0A0E">
            <w:pPr>
              <w:spacing w:after="0" w:line="240" w:lineRule="auto"/>
              <w:rPr>
                <w:rFonts w:eastAsia="Times New Roman" w:cs="Arial"/>
                <w:color w:val="000000"/>
                <w:lang w:val="en-US" w:eastAsia="en-GB"/>
              </w:rPr>
            </w:pPr>
            <w:r w:rsidRPr="00941ECB">
              <w:rPr>
                <w:rFonts w:eastAsia="Times New Roman" w:cs="Arial"/>
                <w:color w:val="000000"/>
                <w:lang w:val="en-US" w:eastAsia="en-GB"/>
              </w:rPr>
              <w:t>Spain</w:t>
            </w:r>
          </w:p>
        </w:tc>
        <w:tc>
          <w:tcPr>
            <w:tcW w:w="960" w:type="dxa"/>
            <w:shd w:val="clear" w:color="auto" w:fill="auto"/>
            <w:noWrap/>
            <w:vAlign w:val="bottom"/>
            <w:hideMark/>
          </w:tcPr>
          <w:p w14:paraId="5C295F14"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97.7</w:t>
            </w:r>
          </w:p>
        </w:tc>
        <w:tc>
          <w:tcPr>
            <w:tcW w:w="960" w:type="dxa"/>
            <w:shd w:val="clear" w:color="auto" w:fill="auto"/>
            <w:noWrap/>
            <w:vAlign w:val="bottom"/>
            <w:hideMark/>
          </w:tcPr>
          <w:p w14:paraId="3A3158A9"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97.6</w:t>
            </w:r>
          </w:p>
        </w:tc>
        <w:tc>
          <w:tcPr>
            <w:tcW w:w="960" w:type="dxa"/>
            <w:shd w:val="clear" w:color="auto" w:fill="auto"/>
            <w:noWrap/>
            <w:vAlign w:val="bottom"/>
            <w:hideMark/>
          </w:tcPr>
          <w:p w14:paraId="12230F6F"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99.2</w:t>
            </w:r>
          </w:p>
        </w:tc>
        <w:tc>
          <w:tcPr>
            <w:tcW w:w="960" w:type="dxa"/>
            <w:shd w:val="clear" w:color="auto" w:fill="auto"/>
            <w:noWrap/>
            <w:vAlign w:val="bottom"/>
            <w:hideMark/>
          </w:tcPr>
          <w:p w14:paraId="6613C61A"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98.5</w:t>
            </w:r>
          </w:p>
        </w:tc>
        <w:tc>
          <w:tcPr>
            <w:tcW w:w="960" w:type="dxa"/>
            <w:shd w:val="clear" w:color="auto" w:fill="auto"/>
            <w:noWrap/>
            <w:vAlign w:val="bottom"/>
            <w:hideMark/>
          </w:tcPr>
          <w:p w14:paraId="1FA3B6CD"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1.7</w:t>
            </w:r>
          </w:p>
        </w:tc>
        <w:tc>
          <w:tcPr>
            <w:tcW w:w="960" w:type="dxa"/>
            <w:shd w:val="clear" w:color="auto" w:fill="auto"/>
            <w:noWrap/>
            <w:vAlign w:val="bottom"/>
            <w:hideMark/>
          </w:tcPr>
          <w:p w14:paraId="66A8AAC4"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1.7</w:t>
            </w:r>
          </w:p>
        </w:tc>
        <w:tc>
          <w:tcPr>
            <w:tcW w:w="960" w:type="dxa"/>
            <w:shd w:val="clear" w:color="auto" w:fill="auto"/>
            <w:noWrap/>
            <w:vAlign w:val="bottom"/>
            <w:hideMark/>
          </w:tcPr>
          <w:p w14:paraId="6FAC084D"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0.6</w:t>
            </w:r>
          </w:p>
        </w:tc>
        <w:tc>
          <w:tcPr>
            <w:tcW w:w="960" w:type="dxa"/>
            <w:shd w:val="clear" w:color="auto" w:fill="auto"/>
            <w:noWrap/>
            <w:vAlign w:val="bottom"/>
            <w:hideMark/>
          </w:tcPr>
          <w:p w14:paraId="35C76FC7"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0.8</w:t>
            </w:r>
          </w:p>
        </w:tc>
      </w:tr>
      <w:tr w:rsidR="001B0A0E" w:rsidRPr="00941ECB" w14:paraId="7872E993" w14:textId="77777777" w:rsidTr="00155BBD">
        <w:trPr>
          <w:trHeight w:val="330"/>
        </w:trPr>
        <w:tc>
          <w:tcPr>
            <w:tcW w:w="1318" w:type="dxa"/>
            <w:shd w:val="clear" w:color="auto" w:fill="auto"/>
            <w:noWrap/>
            <w:vAlign w:val="bottom"/>
            <w:hideMark/>
          </w:tcPr>
          <w:p w14:paraId="16810E94" w14:textId="77777777" w:rsidR="001B0A0E" w:rsidRPr="00941ECB" w:rsidRDefault="001B0A0E" w:rsidP="001B0A0E">
            <w:pPr>
              <w:spacing w:after="0" w:line="240" w:lineRule="auto"/>
              <w:rPr>
                <w:rFonts w:eastAsia="Times New Roman" w:cs="Arial"/>
                <w:color w:val="000000"/>
                <w:lang w:val="en-US" w:eastAsia="en-GB"/>
              </w:rPr>
            </w:pPr>
            <w:r w:rsidRPr="00941ECB">
              <w:rPr>
                <w:rFonts w:eastAsia="Times New Roman" w:cs="Arial"/>
                <w:color w:val="000000"/>
                <w:lang w:val="en-US" w:eastAsia="en-GB"/>
              </w:rPr>
              <w:t>Sweden</w:t>
            </w:r>
          </w:p>
        </w:tc>
        <w:tc>
          <w:tcPr>
            <w:tcW w:w="960" w:type="dxa"/>
            <w:shd w:val="clear" w:color="auto" w:fill="auto"/>
            <w:noWrap/>
            <w:vAlign w:val="bottom"/>
            <w:hideMark/>
          </w:tcPr>
          <w:p w14:paraId="701901E1"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99.7</w:t>
            </w:r>
          </w:p>
        </w:tc>
        <w:tc>
          <w:tcPr>
            <w:tcW w:w="960" w:type="dxa"/>
            <w:shd w:val="clear" w:color="auto" w:fill="auto"/>
            <w:noWrap/>
            <w:vAlign w:val="bottom"/>
            <w:hideMark/>
          </w:tcPr>
          <w:p w14:paraId="0A6A04D6"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97.7</w:t>
            </w:r>
          </w:p>
        </w:tc>
        <w:tc>
          <w:tcPr>
            <w:tcW w:w="960" w:type="dxa"/>
            <w:shd w:val="clear" w:color="auto" w:fill="auto"/>
            <w:noWrap/>
            <w:vAlign w:val="bottom"/>
            <w:hideMark/>
          </w:tcPr>
          <w:p w14:paraId="20482F08"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98.9</w:t>
            </w:r>
          </w:p>
        </w:tc>
        <w:tc>
          <w:tcPr>
            <w:tcW w:w="960" w:type="dxa"/>
            <w:shd w:val="clear" w:color="auto" w:fill="auto"/>
            <w:noWrap/>
            <w:vAlign w:val="bottom"/>
            <w:hideMark/>
          </w:tcPr>
          <w:p w14:paraId="0C40FC9B"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98.2</w:t>
            </w:r>
          </w:p>
        </w:tc>
        <w:tc>
          <w:tcPr>
            <w:tcW w:w="960" w:type="dxa"/>
            <w:shd w:val="clear" w:color="auto" w:fill="auto"/>
            <w:noWrap/>
            <w:vAlign w:val="bottom"/>
            <w:hideMark/>
          </w:tcPr>
          <w:p w14:paraId="342790B7"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0.2</w:t>
            </w:r>
          </w:p>
        </w:tc>
        <w:tc>
          <w:tcPr>
            <w:tcW w:w="960" w:type="dxa"/>
            <w:shd w:val="clear" w:color="auto" w:fill="auto"/>
            <w:noWrap/>
            <w:vAlign w:val="bottom"/>
            <w:hideMark/>
          </w:tcPr>
          <w:p w14:paraId="6CE77E1E"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0.7</w:t>
            </w:r>
          </w:p>
        </w:tc>
        <w:tc>
          <w:tcPr>
            <w:tcW w:w="960" w:type="dxa"/>
            <w:shd w:val="clear" w:color="auto" w:fill="auto"/>
            <w:noWrap/>
            <w:vAlign w:val="bottom"/>
            <w:hideMark/>
          </w:tcPr>
          <w:p w14:paraId="07DE233D"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0.6</w:t>
            </w:r>
          </w:p>
        </w:tc>
        <w:tc>
          <w:tcPr>
            <w:tcW w:w="960" w:type="dxa"/>
            <w:shd w:val="clear" w:color="auto" w:fill="auto"/>
            <w:noWrap/>
            <w:vAlign w:val="bottom"/>
            <w:hideMark/>
          </w:tcPr>
          <w:p w14:paraId="6FFA82A5"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0.3</w:t>
            </w:r>
          </w:p>
        </w:tc>
      </w:tr>
      <w:tr w:rsidR="001B0A0E" w:rsidRPr="00941ECB" w14:paraId="16A519DF" w14:textId="77777777" w:rsidTr="00155BBD">
        <w:trPr>
          <w:trHeight w:val="330"/>
        </w:trPr>
        <w:tc>
          <w:tcPr>
            <w:tcW w:w="1318" w:type="dxa"/>
            <w:tcBorders>
              <w:bottom w:val="single" w:sz="4" w:space="0" w:color="auto"/>
            </w:tcBorders>
            <w:shd w:val="clear" w:color="auto" w:fill="auto"/>
            <w:noWrap/>
            <w:vAlign w:val="bottom"/>
            <w:hideMark/>
          </w:tcPr>
          <w:p w14:paraId="6B77B359" w14:textId="77777777" w:rsidR="001B0A0E" w:rsidRPr="00941ECB" w:rsidRDefault="001B0A0E" w:rsidP="001B0A0E">
            <w:pPr>
              <w:spacing w:after="0" w:line="240" w:lineRule="auto"/>
              <w:rPr>
                <w:rFonts w:eastAsia="Times New Roman" w:cs="Arial"/>
                <w:color w:val="000000"/>
                <w:lang w:val="en-US" w:eastAsia="en-GB"/>
              </w:rPr>
            </w:pPr>
            <w:r w:rsidRPr="00941ECB">
              <w:rPr>
                <w:rFonts w:eastAsia="Times New Roman" w:cs="Arial"/>
                <w:color w:val="000000"/>
                <w:lang w:val="en-US" w:eastAsia="en-GB"/>
              </w:rPr>
              <w:t>Switzerland</w:t>
            </w:r>
          </w:p>
        </w:tc>
        <w:tc>
          <w:tcPr>
            <w:tcW w:w="960" w:type="dxa"/>
            <w:tcBorders>
              <w:bottom w:val="single" w:sz="4" w:space="0" w:color="auto"/>
            </w:tcBorders>
            <w:shd w:val="clear" w:color="auto" w:fill="auto"/>
            <w:noWrap/>
            <w:vAlign w:val="bottom"/>
            <w:hideMark/>
          </w:tcPr>
          <w:p w14:paraId="6A283C6A"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99.6</w:t>
            </w:r>
          </w:p>
        </w:tc>
        <w:tc>
          <w:tcPr>
            <w:tcW w:w="960" w:type="dxa"/>
            <w:tcBorders>
              <w:bottom w:val="single" w:sz="4" w:space="0" w:color="auto"/>
            </w:tcBorders>
            <w:shd w:val="clear" w:color="auto" w:fill="auto"/>
            <w:noWrap/>
            <w:vAlign w:val="bottom"/>
            <w:hideMark/>
          </w:tcPr>
          <w:p w14:paraId="24A29BAE"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99.3</w:t>
            </w:r>
          </w:p>
        </w:tc>
        <w:tc>
          <w:tcPr>
            <w:tcW w:w="960" w:type="dxa"/>
            <w:tcBorders>
              <w:bottom w:val="single" w:sz="4" w:space="0" w:color="auto"/>
            </w:tcBorders>
            <w:shd w:val="clear" w:color="auto" w:fill="auto"/>
            <w:noWrap/>
            <w:vAlign w:val="bottom"/>
            <w:hideMark/>
          </w:tcPr>
          <w:p w14:paraId="0D3B2EA4"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100.0</w:t>
            </w:r>
          </w:p>
        </w:tc>
        <w:tc>
          <w:tcPr>
            <w:tcW w:w="960" w:type="dxa"/>
            <w:tcBorders>
              <w:bottom w:val="single" w:sz="4" w:space="0" w:color="auto"/>
            </w:tcBorders>
            <w:shd w:val="clear" w:color="auto" w:fill="auto"/>
            <w:noWrap/>
            <w:vAlign w:val="bottom"/>
            <w:hideMark/>
          </w:tcPr>
          <w:p w14:paraId="3279078C"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99.8</w:t>
            </w:r>
          </w:p>
        </w:tc>
        <w:tc>
          <w:tcPr>
            <w:tcW w:w="960" w:type="dxa"/>
            <w:tcBorders>
              <w:bottom w:val="single" w:sz="4" w:space="0" w:color="auto"/>
            </w:tcBorders>
            <w:shd w:val="clear" w:color="auto" w:fill="auto"/>
            <w:noWrap/>
            <w:vAlign w:val="bottom"/>
            <w:hideMark/>
          </w:tcPr>
          <w:p w14:paraId="682341A6"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0.4</w:t>
            </w:r>
          </w:p>
        </w:tc>
        <w:tc>
          <w:tcPr>
            <w:tcW w:w="960" w:type="dxa"/>
            <w:tcBorders>
              <w:bottom w:val="single" w:sz="4" w:space="0" w:color="auto"/>
            </w:tcBorders>
            <w:shd w:val="clear" w:color="auto" w:fill="auto"/>
            <w:noWrap/>
            <w:vAlign w:val="bottom"/>
            <w:hideMark/>
          </w:tcPr>
          <w:p w14:paraId="2B9A7B8F"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0.2</w:t>
            </w:r>
          </w:p>
        </w:tc>
        <w:tc>
          <w:tcPr>
            <w:tcW w:w="960" w:type="dxa"/>
            <w:tcBorders>
              <w:bottom w:val="single" w:sz="4" w:space="0" w:color="auto"/>
            </w:tcBorders>
            <w:shd w:val="clear" w:color="auto" w:fill="auto"/>
            <w:noWrap/>
            <w:vAlign w:val="bottom"/>
            <w:hideMark/>
          </w:tcPr>
          <w:p w14:paraId="6082F942"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0.0</w:t>
            </w:r>
          </w:p>
        </w:tc>
        <w:tc>
          <w:tcPr>
            <w:tcW w:w="960" w:type="dxa"/>
            <w:tcBorders>
              <w:bottom w:val="single" w:sz="4" w:space="0" w:color="auto"/>
            </w:tcBorders>
            <w:shd w:val="clear" w:color="auto" w:fill="auto"/>
            <w:noWrap/>
            <w:vAlign w:val="bottom"/>
            <w:hideMark/>
          </w:tcPr>
          <w:p w14:paraId="1BA150CA"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0.0</w:t>
            </w:r>
          </w:p>
        </w:tc>
      </w:tr>
    </w:tbl>
    <w:p w14:paraId="171C4688" w14:textId="77777777" w:rsidR="001B0A0E" w:rsidRPr="00941ECB" w:rsidRDefault="001B0A0E" w:rsidP="001B0A0E">
      <w:pPr>
        <w:spacing w:after="0"/>
        <w:rPr>
          <w:rFonts w:cs="Arial"/>
          <w:lang w:val="en-US"/>
        </w:rPr>
      </w:pPr>
    </w:p>
    <w:tbl>
      <w:tblPr>
        <w:tblW w:w="8980" w:type="dxa"/>
        <w:tblInd w:w="93" w:type="dxa"/>
        <w:tblLook w:val="04A0" w:firstRow="1" w:lastRow="0" w:firstColumn="1" w:lastColumn="0" w:noHBand="0" w:noVBand="1"/>
      </w:tblPr>
      <w:tblGrid>
        <w:gridCol w:w="1403"/>
        <w:gridCol w:w="960"/>
        <w:gridCol w:w="960"/>
        <w:gridCol w:w="960"/>
        <w:gridCol w:w="960"/>
        <w:gridCol w:w="960"/>
        <w:gridCol w:w="960"/>
        <w:gridCol w:w="960"/>
        <w:gridCol w:w="960"/>
      </w:tblGrid>
      <w:tr w:rsidR="001B0A0E" w:rsidRPr="00941ECB" w14:paraId="565FF71C" w14:textId="77777777" w:rsidTr="00155BBD">
        <w:trPr>
          <w:trHeight w:val="330"/>
        </w:trPr>
        <w:tc>
          <w:tcPr>
            <w:tcW w:w="1300" w:type="dxa"/>
            <w:tcBorders>
              <w:top w:val="single" w:sz="4" w:space="0" w:color="auto"/>
            </w:tcBorders>
            <w:shd w:val="clear" w:color="auto" w:fill="auto"/>
            <w:noWrap/>
            <w:vAlign w:val="bottom"/>
            <w:hideMark/>
          </w:tcPr>
          <w:p w14:paraId="4F65DE88" w14:textId="77777777" w:rsidR="001B0A0E" w:rsidRPr="00941ECB" w:rsidRDefault="001B0A0E" w:rsidP="001B0A0E">
            <w:pPr>
              <w:spacing w:after="0" w:line="240" w:lineRule="auto"/>
              <w:rPr>
                <w:rFonts w:eastAsia="Times New Roman" w:cs="Arial"/>
                <w:color w:val="000000"/>
                <w:lang w:val="en-US" w:eastAsia="en-GB"/>
              </w:rPr>
            </w:pPr>
            <w:r w:rsidRPr="00941ECB">
              <w:rPr>
                <w:rFonts w:eastAsia="Times New Roman" w:cs="Arial"/>
                <w:color w:val="000000"/>
                <w:lang w:val="en-US" w:eastAsia="en-GB"/>
              </w:rPr>
              <w:t> </w:t>
            </w:r>
          </w:p>
        </w:tc>
        <w:tc>
          <w:tcPr>
            <w:tcW w:w="3840" w:type="dxa"/>
            <w:gridSpan w:val="4"/>
            <w:tcBorders>
              <w:top w:val="single" w:sz="4" w:space="0" w:color="auto"/>
            </w:tcBorders>
            <w:shd w:val="clear" w:color="auto" w:fill="auto"/>
            <w:noWrap/>
            <w:vAlign w:val="bottom"/>
            <w:hideMark/>
          </w:tcPr>
          <w:p w14:paraId="1216EA51" w14:textId="77777777" w:rsidR="001B0A0E" w:rsidRPr="00941ECB" w:rsidRDefault="001B0A0E" w:rsidP="001B0A0E">
            <w:pPr>
              <w:spacing w:after="0" w:line="240" w:lineRule="auto"/>
              <w:jc w:val="center"/>
              <w:rPr>
                <w:rFonts w:eastAsia="Times New Roman" w:cs="Arial"/>
                <w:b/>
                <w:bCs/>
                <w:i/>
                <w:iCs/>
                <w:color w:val="000000"/>
                <w:lang w:val="en-US" w:eastAsia="en-GB"/>
              </w:rPr>
            </w:pPr>
            <w:r w:rsidRPr="00941ECB">
              <w:rPr>
                <w:rFonts w:eastAsia="Times New Roman" w:cs="Arial"/>
                <w:b/>
                <w:bCs/>
                <w:i/>
                <w:iCs/>
                <w:color w:val="000000"/>
                <w:lang w:val="en-US" w:eastAsia="en-GB"/>
              </w:rPr>
              <w:t>One other variable missing</w:t>
            </w:r>
          </w:p>
        </w:tc>
        <w:tc>
          <w:tcPr>
            <w:tcW w:w="3840" w:type="dxa"/>
            <w:gridSpan w:val="4"/>
            <w:tcBorders>
              <w:top w:val="single" w:sz="4" w:space="0" w:color="auto"/>
            </w:tcBorders>
            <w:shd w:val="clear" w:color="auto" w:fill="auto"/>
            <w:noWrap/>
            <w:vAlign w:val="bottom"/>
            <w:hideMark/>
          </w:tcPr>
          <w:p w14:paraId="1427CFEA" w14:textId="77777777" w:rsidR="001B0A0E" w:rsidRPr="00941ECB" w:rsidRDefault="001B0A0E" w:rsidP="001B0A0E">
            <w:pPr>
              <w:spacing w:after="0" w:line="240" w:lineRule="auto"/>
              <w:jc w:val="center"/>
              <w:rPr>
                <w:rFonts w:eastAsia="Times New Roman" w:cs="Arial"/>
                <w:b/>
                <w:bCs/>
                <w:i/>
                <w:iCs/>
                <w:color w:val="000000"/>
                <w:lang w:val="en-US" w:eastAsia="en-GB"/>
              </w:rPr>
            </w:pPr>
            <w:r w:rsidRPr="00941ECB">
              <w:rPr>
                <w:rFonts w:eastAsia="Times New Roman" w:cs="Arial"/>
                <w:b/>
                <w:bCs/>
                <w:i/>
                <w:iCs/>
                <w:color w:val="000000"/>
                <w:lang w:val="en-US" w:eastAsia="en-GB"/>
              </w:rPr>
              <w:t>2+ variables missing</w:t>
            </w:r>
          </w:p>
        </w:tc>
      </w:tr>
      <w:tr w:rsidR="001B0A0E" w:rsidRPr="00941ECB" w14:paraId="2E9E83D2" w14:textId="77777777" w:rsidTr="00155BBD">
        <w:trPr>
          <w:trHeight w:val="330"/>
        </w:trPr>
        <w:tc>
          <w:tcPr>
            <w:tcW w:w="1300" w:type="dxa"/>
            <w:tcBorders>
              <w:bottom w:val="single" w:sz="4" w:space="0" w:color="auto"/>
            </w:tcBorders>
            <w:shd w:val="clear" w:color="auto" w:fill="auto"/>
            <w:noWrap/>
            <w:vAlign w:val="bottom"/>
            <w:hideMark/>
          </w:tcPr>
          <w:p w14:paraId="3A97C25E" w14:textId="77777777" w:rsidR="001B0A0E" w:rsidRPr="00941ECB" w:rsidRDefault="001B0A0E" w:rsidP="001B0A0E">
            <w:pPr>
              <w:spacing w:after="0" w:line="240" w:lineRule="auto"/>
              <w:rPr>
                <w:rFonts w:eastAsia="Times New Roman" w:cs="Arial"/>
                <w:color w:val="000000"/>
                <w:lang w:val="en-US" w:eastAsia="en-GB"/>
              </w:rPr>
            </w:pPr>
            <w:r w:rsidRPr="00941ECB">
              <w:rPr>
                <w:rFonts w:eastAsia="Times New Roman" w:cs="Arial"/>
                <w:color w:val="000000"/>
                <w:lang w:val="en-US" w:eastAsia="en-GB"/>
              </w:rPr>
              <w:t>Country</w:t>
            </w:r>
          </w:p>
        </w:tc>
        <w:tc>
          <w:tcPr>
            <w:tcW w:w="960" w:type="dxa"/>
            <w:tcBorders>
              <w:bottom w:val="single" w:sz="4" w:space="0" w:color="auto"/>
            </w:tcBorders>
            <w:shd w:val="clear" w:color="auto" w:fill="auto"/>
            <w:noWrap/>
            <w:vAlign w:val="bottom"/>
            <w:hideMark/>
          </w:tcPr>
          <w:p w14:paraId="6B0857C7"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Wave 1</w:t>
            </w:r>
          </w:p>
        </w:tc>
        <w:tc>
          <w:tcPr>
            <w:tcW w:w="960" w:type="dxa"/>
            <w:tcBorders>
              <w:bottom w:val="single" w:sz="4" w:space="0" w:color="auto"/>
            </w:tcBorders>
            <w:shd w:val="clear" w:color="auto" w:fill="auto"/>
            <w:noWrap/>
            <w:vAlign w:val="bottom"/>
            <w:hideMark/>
          </w:tcPr>
          <w:p w14:paraId="3A1C6002"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Wave 2</w:t>
            </w:r>
          </w:p>
        </w:tc>
        <w:tc>
          <w:tcPr>
            <w:tcW w:w="960" w:type="dxa"/>
            <w:tcBorders>
              <w:bottom w:val="single" w:sz="4" w:space="0" w:color="auto"/>
            </w:tcBorders>
            <w:shd w:val="clear" w:color="auto" w:fill="auto"/>
            <w:noWrap/>
            <w:vAlign w:val="bottom"/>
            <w:hideMark/>
          </w:tcPr>
          <w:p w14:paraId="6D9C0A29"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Wave 5</w:t>
            </w:r>
          </w:p>
        </w:tc>
        <w:tc>
          <w:tcPr>
            <w:tcW w:w="960" w:type="dxa"/>
            <w:tcBorders>
              <w:bottom w:val="single" w:sz="4" w:space="0" w:color="auto"/>
            </w:tcBorders>
            <w:shd w:val="clear" w:color="auto" w:fill="auto"/>
            <w:noWrap/>
            <w:vAlign w:val="bottom"/>
            <w:hideMark/>
          </w:tcPr>
          <w:p w14:paraId="163EB425"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Wave 6</w:t>
            </w:r>
          </w:p>
        </w:tc>
        <w:tc>
          <w:tcPr>
            <w:tcW w:w="960" w:type="dxa"/>
            <w:tcBorders>
              <w:bottom w:val="single" w:sz="4" w:space="0" w:color="auto"/>
            </w:tcBorders>
            <w:shd w:val="clear" w:color="auto" w:fill="auto"/>
            <w:noWrap/>
            <w:vAlign w:val="bottom"/>
            <w:hideMark/>
          </w:tcPr>
          <w:p w14:paraId="7E919C78"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Wave 1</w:t>
            </w:r>
          </w:p>
        </w:tc>
        <w:tc>
          <w:tcPr>
            <w:tcW w:w="960" w:type="dxa"/>
            <w:tcBorders>
              <w:bottom w:val="single" w:sz="4" w:space="0" w:color="auto"/>
            </w:tcBorders>
            <w:shd w:val="clear" w:color="auto" w:fill="auto"/>
            <w:noWrap/>
            <w:vAlign w:val="bottom"/>
            <w:hideMark/>
          </w:tcPr>
          <w:p w14:paraId="332CAE2B"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Wave 2</w:t>
            </w:r>
          </w:p>
        </w:tc>
        <w:tc>
          <w:tcPr>
            <w:tcW w:w="960" w:type="dxa"/>
            <w:tcBorders>
              <w:bottom w:val="single" w:sz="4" w:space="0" w:color="auto"/>
            </w:tcBorders>
            <w:shd w:val="clear" w:color="auto" w:fill="auto"/>
            <w:noWrap/>
            <w:vAlign w:val="bottom"/>
            <w:hideMark/>
          </w:tcPr>
          <w:p w14:paraId="542263CA"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Wave 5</w:t>
            </w:r>
          </w:p>
        </w:tc>
        <w:tc>
          <w:tcPr>
            <w:tcW w:w="960" w:type="dxa"/>
            <w:tcBorders>
              <w:bottom w:val="single" w:sz="4" w:space="0" w:color="auto"/>
            </w:tcBorders>
            <w:shd w:val="clear" w:color="auto" w:fill="auto"/>
            <w:noWrap/>
            <w:vAlign w:val="bottom"/>
            <w:hideMark/>
          </w:tcPr>
          <w:p w14:paraId="465B10C1"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Wave 6</w:t>
            </w:r>
          </w:p>
        </w:tc>
      </w:tr>
      <w:tr w:rsidR="001B0A0E" w:rsidRPr="00941ECB" w14:paraId="6DA794A1" w14:textId="77777777" w:rsidTr="00155BBD">
        <w:trPr>
          <w:trHeight w:val="330"/>
        </w:trPr>
        <w:tc>
          <w:tcPr>
            <w:tcW w:w="1300" w:type="dxa"/>
            <w:tcBorders>
              <w:top w:val="single" w:sz="4" w:space="0" w:color="auto"/>
            </w:tcBorders>
            <w:shd w:val="clear" w:color="auto" w:fill="auto"/>
            <w:noWrap/>
            <w:vAlign w:val="bottom"/>
            <w:hideMark/>
          </w:tcPr>
          <w:p w14:paraId="1233E29D" w14:textId="77777777" w:rsidR="001B0A0E" w:rsidRPr="00941ECB" w:rsidRDefault="001B0A0E" w:rsidP="001B0A0E">
            <w:pPr>
              <w:spacing w:after="0" w:line="240" w:lineRule="auto"/>
              <w:rPr>
                <w:rFonts w:eastAsia="Times New Roman" w:cs="Arial"/>
                <w:color w:val="000000"/>
                <w:lang w:val="en-US" w:eastAsia="en-GB"/>
              </w:rPr>
            </w:pPr>
            <w:r w:rsidRPr="00941ECB">
              <w:rPr>
                <w:rFonts w:eastAsia="Times New Roman" w:cs="Arial"/>
                <w:color w:val="000000"/>
                <w:lang w:val="en-US" w:eastAsia="en-GB"/>
              </w:rPr>
              <w:t>USA</w:t>
            </w:r>
          </w:p>
        </w:tc>
        <w:tc>
          <w:tcPr>
            <w:tcW w:w="960" w:type="dxa"/>
            <w:tcBorders>
              <w:top w:val="single" w:sz="4" w:space="0" w:color="auto"/>
            </w:tcBorders>
            <w:shd w:val="clear" w:color="auto" w:fill="auto"/>
            <w:noWrap/>
            <w:vAlign w:val="bottom"/>
            <w:hideMark/>
          </w:tcPr>
          <w:p w14:paraId="6B8953E9"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12.2</w:t>
            </w:r>
          </w:p>
        </w:tc>
        <w:tc>
          <w:tcPr>
            <w:tcW w:w="960" w:type="dxa"/>
            <w:tcBorders>
              <w:top w:val="single" w:sz="4" w:space="0" w:color="auto"/>
            </w:tcBorders>
            <w:shd w:val="clear" w:color="auto" w:fill="auto"/>
            <w:noWrap/>
            <w:vAlign w:val="bottom"/>
            <w:hideMark/>
          </w:tcPr>
          <w:p w14:paraId="0E64F84D"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8.2</w:t>
            </w:r>
          </w:p>
        </w:tc>
        <w:tc>
          <w:tcPr>
            <w:tcW w:w="960" w:type="dxa"/>
            <w:tcBorders>
              <w:top w:val="single" w:sz="4" w:space="0" w:color="auto"/>
            </w:tcBorders>
            <w:shd w:val="clear" w:color="auto" w:fill="auto"/>
            <w:noWrap/>
            <w:vAlign w:val="bottom"/>
            <w:hideMark/>
          </w:tcPr>
          <w:p w14:paraId="52964F9A"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5.9</w:t>
            </w:r>
          </w:p>
        </w:tc>
        <w:tc>
          <w:tcPr>
            <w:tcW w:w="960" w:type="dxa"/>
            <w:tcBorders>
              <w:top w:val="single" w:sz="4" w:space="0" w:color="auto"/>
            </w:tcBorders>
            <w:shd w:val="clear" w:color="auto" w:fill="auto"/>
            <w:noWrap/>
            <w:vAlign w:val="bottom"/>
            <w:hideMark/>
          </w:tcPr>
          <w:p w14:paraId="6B78B889"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6.7</w:t>
            </w:r>
          </w:p>
        </w:tc>
        <w:tc>
          <w:tcPr>
            <w:tcW w:w="960" w:type="dxa"/>
            <w:tcBorders>
              <w:top w:val="single" w:sz="4" w:space="0" w:color="auto"/>
            </w:tcBorders>
            <w:shd w:val="clear" w:color="auto" w:fill="auto"/>
            <w:noWrap/>
            <w:vAlign w:val="bottom"/>
            <w:hideMark/>
          </w:tcPr>
          <w:p w14:paraId="114C47B3"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1.7</w:t>
            </w:r>
          </w:p>
        </w:tc>
        <w:tc>
          <w:tcPr>
            <w:tcW w:w="960" w:type="dxa"/>
            <w:tcBorders>
              <w:top w:val="single" w:sz="4" w:space="0" w:color="auto"/>
            </w:tcBorders>
            <w:shd w:val="clear" w:color="auto" w:fill="auto"/>
            <w:noWrap/>
            <w:vAlign w:val="bottom"/>
            <w:hideMark/>
          </w:tcPr>
          <w:p w14:paraId="36674F1B"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1.2</w:t>
            </w:r>
          </w:p>
        </w:tc>
        <w:tc>
          <w:tcPr>
            <w:tcW w:w="960" w:type="dxa"/>
            <w:tcBorders>
              <w:top w:val="single" w:sz="4" w:space="0" w:color="auto"/>
            </w:tcBorders>
            <w:shd w:val="clear" w:color="auto" w:fill="auto"/>
            <w:noWrap/>
            <w:vAlign w:val="bottom"/>
            <w:hideMark/>
          </w:tcPr>
          <w:p w14:paraId="345297AD"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1.3</w:t>
            </w:r>
          </w:p>
        </w:tc>
        <w:tc>
          <w:tcPr>
            <w:tcW w:w="960" w:type="dxa"/>
            <w:tcBorders>
              <w:top w:val="single" w:sz="4" w:space="0" w:color="auto"/>
            </w:tcBorders>
            <w:shd w:val="clear" w:color="auto" w:fill="auto"/>
            <w:noWrap/>
            <w:vAlign w:val="bottom"/>
            <w:hideMark/>
          </w:tcPr>
          <w:p w14:paraId="5F918BA8"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1.1</w:t>
            </w:r>
          </w:p>
        </w:tc>
      </w:tr>
      <w:tr w:rsidR="001B0A0E" w:rsidRPr="00941ECB" w14:paraId="02B44450" w14:textId="77777777" w:rsidTr="00155BBD">
        <w:trPr>
          <w:trHeight w:val="330"/>
        </w:trPr>
        <w:tc>
          <w:tcPr>
            <w:tcW w:w="1300" w:type="dxa"/>
            <w:shd w:val="clear" w:color="auto" w:fill="auto"/>
            <w:noWrap/>
            <w:vAlign w:val="bottom"/>
            <w:hideMark/>
          </w:tcPr>
          <w:p w14:paraId="50FDD435" w14:textId="77777777" w:rsidR="001B0A0E" w:rsidRPr="00941ECB" w:rsidRDefault="001B0A0E" w:rsidP="001B0A0E">
            <w:pPr>
              <w:spacing w:after="0" w:line="240" w:lineRule="auto"/>
              <w:rPr>
                <w:rFonts w:eastAsia="Times New Roman" w:cs="Arial"/>
                <w:color w:val="000000"/>
                <w:lang w:val="en-US" w:eastAsia="en-GB"/>
              </w:rPr>
            </w:pPr>
            <w:r w:rsidRPr="00941ECB">
              <w:rPr>
                <w:rFonts w:eastAsia="Times New Roman" w:cs="Arial"/>
                <w:color w:val="000000"/>
                <w:lang w:val="en-US" w:eastAsia="en-GB"/>
              </w:rPr>
              <w:t>England</w:t>
            </w:r>
          </w:p>
        </w:tc>
        <w:tc>
          <w:tcPr>
            <w:tcW w:w="960" w:type="dxa"/>
            <w:shd w:val="clear" w:color="auto" w:fill="auto"/>
            <w:noWrap/>
            <w:vAlign w:val="bottom"/>
            <w:hideMark/>
          </w:tcPr>
          <w:p w14:paraId="34C2C880"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0.3</w:t>
            </w:r>
          </w:p>
        </w:tc>
        <w:tc>
          <w:tcPr>
            <w:tcW w:w="960" w:type="dxa"/>
            <w:shd w:val="clear" w:color="auto" w:fill="auto"/>
            <w:noWrap/>
            <w:vAlign w:val="bottom"/>
            <w:hideMark/>
          </w:tcPr>
          <w:p w14:paraId="2F92A8C6" w14:textId="77777777" w:rsidR="001B0A0E" w:rsidRPr="00941ECB" w:rsidRDefault="001B0A0E" w:rsidP="001B0A0E">
            <w:pPr>
              <w:spacing w:after="0" w:line="240" w:lineRule="auto"/>
              <w:jc w:val="center"/>
              <w:rPr>
                <w:rFonts w:eastAsia="Times New Roman" w:cs="Arial"/>
                <w:color w:val="000000"/>
                <w:lang w:val="en-US" w:eastAsia="en-GB"/>
              </w:rPr>
            </w:pPr>
          </w:p>
        </w:tc>
        <w:tc>
          <w:tcPr>
            <w:tcW w:w="960" w:type="dxa"/>
            <w:shd w:val="clear" w:color="auto" w:fill="auto"/>
            <w:noWrap/>
            <w:vAlign w:val="bottom"/>
            <w:hideMark/>
          </w:tcPr>
          <w:p w14:paraId="28617857"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0.2</w:t>
            </w:r>
          </w:p>
        </w:tc>
        <w:tc>
          <w:tcPr>
            <w:tcW w:w="960" w:type="dxa"/>
            <w:shd w:val="clear" w:color="auto" w:fill="auto"/>
            <w:noWrap/>
            <w:vAlign w:val="bottom"/>
            <w:hideMark/>
          </w:tcPr>
          <w:p w14:paraId="3E52753A"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0.4</w:t>
            </w:r>
          </w:p>
        </w:tc>
        <w:tc>
          <w:tcPr>
            <w:tcW w:w="960" w:type="dxa"/>
            <w:shd w:val="clear" w:color="auto" w:fill="auto"/>
            <w:noWrap/>
            <w:vAlign w:val="bottom"/>
            <w:hideMark/>
          </w:tcPr>
          <w:p w14:paraId="7C6800D1"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1.0</w:t>
            </w:r>
          </w:p>
        </w:tc>
        <w:tc>
          <w:tcPr>
            <w:tcW w:w="960" w:type="dxa"/>
            <w:shd w:val="clear" w:color="auto" w:fill="auto"/>
            <w:noWrap/>
            <w:vAlign w:val="bottom"/>
            <w:hideMark/>
          </w:tcPr>
          <w:p w14:paraId="3CF44E75" w14:textId="77777777" w:rsidR="001B0A0E" w:rsidRPr="00941ECB" w:rsidRDefault="001B0A0E" w:rsidP="001B0A0E">
            <w:pPr>
              <w:spacing w:after="0" w:line="240" w:lineRule="auto"/>
              <w:jc w:val="center"/>
              <w:rPr>
                <w:rFonts w:eastAsia="Times New Roman" w:cs="Arial"/>
                <w:color w:val="000000"/>
                <w:lang w:val="en-US" w:eastAsia="en-GB"/>
              </w:rPr>
            </w:pPr>
          </w:p>
        </w:tc>
        <w:tc>
          <w:tcPr>
            <w:tcW w:w="960" w:type="dxa"/>
            <w:shd w:val="clear" w:color="auto" w:fill="auto"/>
            <w:noWrap/>
            <w:vAlign w:val="bottom"/>
            <w:hideMark/>
          </w:tcPr>
          <w:p w14:paraId="0372B400"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3.3</w:t>
            </w:r>
          </w:p>
        </w:tc>
        <w:tc>
          <w:tcPr>
            <w:tcW w:w="960" w:type="dxa"/>
            <w:shd w:val="clear" w:color="auto" w:fill="auto"/>
            <w:noWrap/>
            <w:vAlign w:val="bottom"/>
            <w:hideMark/>
          </w:tcPr>
          <w:p w14:paraId="62702124"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3.6</w:t>
            </w:r>
          </w:p>
        </w:tc>
      </w:tr>
      <w:tr w:rsidR="001B0A0E" w:rsidRPr="00941ECB" w14:paraId="483B3F61" w14:textId="77777777" w:rsidTr="00155BBD">
        <w:trPr>
          <w:trHeight w:val="330"/>
        </w:trPr>
        <w:tc>
          <w:tcPr>
            <w:tcW w:w="1300" w:type="dxa"/>
            <w:shd w:val="clear" w:color="auto" w:fill="auto"/>
            <w:noWrap/>
            <w:vAlign w:val="bottom"/>
            <w:hideMark/>
          </w:tcPr>
          <w:p w14:paraId="58AD698F" w14:textId="77777777" w:rsidR="001B0A0E" w:rsidRPr="00941ECB" w:rsidRDefault="001B0A0E" w:rsidP="001B0A0E">
            <w:pPr>
              <w:spacing w:after="0" w:line="240" w:lineRule="auto"/>
              <w:rPr>
                <w:rFonts w:eastAsia="Times New Roman" w:cs="Arial"/>
                <w:color w:val="000000"/>
                <w:lang w:val="en-US" w:eastAsia="en-GB"/>
              </w:rPr>
            </w:pPr>
            <w:r w:rsidRPr="00941ECB">
              <w:rPr>
                <w:rFonts w:eastAsia="Times New Roman" w:cs="Arial"/>
                <w:color w:val="000000"/>
                <w:lang w:val="en-US" w:eastAsia="en-GB"/>
              </w:rPr>
              <w:t>Austria</w:t>
            </w:r>
          </w:p>
        </w:tc>
        <w:tc>
          <w:tcPr>
            <w:tcW w:w="960" w:type="dxa"/>
            <w:shd w:val="clear" w:color="auto" w:fill="auto"/>
            <w:noWrap/>
            <w:vAlign w:val="bottom"/>
            <w:hideMark/>
          </w:tcPr>
          <w:p w14:paraId="0FB76B25"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0.0</w:t>
            </w:r>
          </w:p>
        </w:tc>
        <w:tc>
          <w:tcPr>
            <w:tcW w:w="960" w:type="dxa"/>
            <w:shd w:val="clear" w:color="auto" w:fill="auto"/>
            <w:noWrap/>
            <w:vAlign w:val="bottom"/>
            <w:hideMark/>
          </w:tcPr>
          <w:p w14:paraId="0A962CE8"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0.2</w:t>
            </w:r>
          </w:p>
        </w:tc>
        <w:tc>
          <w:tcPr>
            <w:tcW w:w="960" w:type="dxa"/>
            <w:shd w:val="clear" w:color="auto" w:fill="auto"/>
            <w:noWrap/>
            <w:vAlign w:val="bottom"/>
            <w:hideMark/>
          </w:tcPr>
          <w:p w14:paraId="3E45782E"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0.1</w:t>
            </w:r>
          </w:p>
        </w:tc>
        <w:tc>
          <w:tcPr>
            <w:tcW w:w="960" w:type="dxa"/>
            <w:shd w:val="clear" w:color="auto" w:fill="auto"/>
            <w:noWrap/>
            <w:vAlign w:val="bottom"/>
            <w:hideMark/>
          </w:tcPr>
          <w:p w14:paraId="0A204386"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0.0</w:t>
            </w:r>
          </w:p>
        </w:tc>
        <w:tc>
          <w:tcPr>
            <w:tcW w:w="960" w:type="dxa"/>
            <w:shd w:val="clear" w:color="auto" w:fill="auto"/>
            <w:noWrap/>
            <w:vAlign w:val="bottom"/>
            <w:hideMark/>
          </w:tcPr>
          <w:p w14:paraId="12CB11BF"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0.4</w:t>
            </w:r>
          </w:p>
        </w:tc>
        <w:tc>
          <w:tcPr>
            <w:tcW w:w="960" w:type="dxa"/>
            <w:shd w:val="clear" w:color="auto" w:fill="auto"/>
            <w:noWrap/>
            <w:vAlign w:val="bottom"/>
            <w:hideMark/>
          </w:tcPr>
          <w:p w14:paraId="13748A5B"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0.2</w:t>
            </w:r>
          </w:p>
        </w:tc>
        <w:tc>
          <w:tcPr>
            <w:tcW w:w="960" w:type="dxa"/>
            <w:shd w:val="clear" w:color="auto" w:fill="auto"/>
            <w:noWrap/>
            <w:vAlign w:val="bottom"/>
            <w:hideMark/>
          </w:tcPr>
          <w:p w14:paraId="78EC80D9"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2.7</w:t>
            </w:r>
          </w:p>
        </w:tc>
        <w:tc>
          <w:tcPr>
            <w:tcW w:w="960" w:type="dxa"/>
            <w:shd w:val="clear" w:color="auto" w:fill="auto"/>
            <w:noWrap/>
            <w:vAlign w:val="bottom"/>
            <w:hideMark/>
          </w:tcPr>
          <w:p w14:paraId="24180317"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0.1</w:t>
            </w:r>
          </w:p>
        </w:tc>
      </w:tr>
      <w:tr w:rsidR="001B0A0E" w:rsidRPr="00941ECB" w14:paraId="4DF73F68" w14:textId="77777777" w:rsidTr="00155BBD">
        <w:trPr>
          <w:trHeight w:val="330"/>
        </w:trPr>
        <w:tc>
          <w:tcPr>
            <w:tcW w:w="1300" w:type="dxa"/>
            <w:shd w:val="clear" w:color="auto" w:fill="auto"/>
            <w:noWrap/>
            <w:vAlign w:val="bottom"/>
            <w:hideMark/>
          </w:tcPr>
          <w:p w14:paraId="23FB44A8" w14:textId="77777777" w:rsidR="001B0A0E" w:rsidRPr="00941ECB" w:rsidRDefault="001B0A0E" w:rsidP="001B0A0E">
            <w:pPr>
              <w:spacing w:after="0" w:line="240" w:lineRule="auto"/>
              <w:rPr>
                <w:rFonts w:eastAsia="Times New Roman" w:cs="Arial"/>
                <w:color w:val="000000"/>
                <w:lang w:val="en-US" w:eastAsia="en-GB"/>
              </w:rPr>
            </w:pPr>
            <w:r w:rsidRPr="00941ECB">
              <w:rPr>
                <w:rFonts w:eastAsia="Times New Roman" w:cs="Arial"/>
                <w:color w:val="000000"/>
                <w:lang w:val="en-US" w:eastAsia="en-GB"/>
              </w:rPr>
              <w:t>Belgium</w:t>
            </w:r>
          </w:p>
        </w:tc>
        <w:tc>
          <w:tcPr>
            <w:tcW w:w="960" w:type="dxa"/>
            <w:shd w:val="clear" w:color="auto" w:fill="auto"/>
            <w:noWrap/>
            <w:vAlign w:val="bottom"/>
            <w:hideMark/>
          </w:tcPr>
          <w:p w14:paraId="7985A164"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0.2</w:t>
            </w:r>
          </w:p>
        </w:tc>
        <w:tc>
          <w:tcPr>
            <w:tcW w:w="960" w:type="dxa"/>
            <w:shd w:val="clear" w:color="auto" w:fill="auto"/>
            <w:noWrap/>
            <w:vAlign w:val="bottom"/>
            <w:hideMark/>
          </w:tcPr>
          <w:p w14:paraId="168D7AA8"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0.3</w:t>
            </w:r>
          </w:p>
        </w:tc>
        <w:tc>
          <w:tcPr>
            <w:tcW w:w="960" w:type="dxa"/>
            <w:shd w:val="clear" w:color="auto" w:fill="auto"/>
            <w:noWrap/>
            <w:vAlign w:val="bottom"/>
            <w:hideMark/>
          </w:tcPr>
          <w:p w14:paraId="4CA74623"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0.3</w:t>
            </w:r>
          </w:p>
        </w:tc>
        <w:tc>
          <w:tcPr>
            <w:tcW w:w="960" w:type="dxa"/>
            <w:shd w:val="clear" w:color="auto" w:fill="auto"/>
            <w:noWrap/>
            <w:vAlign w:val="bottom"/>
            <w:hideMark/>
          </w:tcPr>
          <w:p w14:paraId="483A9504"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0.5</w:t>
            </w:r>
          </w:p>
        </w:tc>
        <w:tc>
          <w:tcPr>
            <w:tcW w:w="960" w:type="dxa"/>
            <w:shd w:val="clear" w:color="auto" w:fill="auto"/>
            <w:noWrap/>
            <w:vAlign w:val="bottom"/>
            <w:hideMark/>
          </w:tcPr>
          <w:p w14:paraId="0A738E4D"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0.4</w:t>
            </w:r>
          </w:p>
        </w:tc>
        <w:tc>
          <w:tcPr>
            <w:tcW w:w="960" w:type="dxa"/>
            <w:shd w:val="clear" w:color="auto" w:fill="auto"/>
            <w:noWrap/>
            <w:vAlign w:val="bottom"/>
            <w:hideMark/>
          </w:tcPr>
          <w:p w14:paraId="0E26DD44"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0.2</w:t>
            </w:r>
          </w:p>
        </w:tc>
        <w:tc>
          <w:tcPr>
            <w:tcW w:w="960" w:type="dxa"/>
            <w:shd w:val="clear" w:color="auto" w:fill="auto"/>
            <w:noWrap/>
            <w:vAlign w:val="bottom"/>
            <w:hideMark/>
          </w:tcPr>
          <w:p w14:paraId="04034383"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0.2</w:t>
            </w:r>
          </w:p>
        </w:tc>
        <w:tc>
          <w:tcPr>
            <w:tcW w:w="960" w:type="dxa"/>
            <w:shd w:val="clear" w:color="auto" w:fill="auto"/>
            <w:noWrap/>
            <w:vAlign w:val="bottom"/>
            <w:hideMark/>
          </w:tcPr>
          <w:p w14:paraId="0C41A8D9"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0.4</w:t>
            </w:r>
          </w:p>
        </w:tc>
      </w:tr>
      <w:tr w:rsidR="001B0A0E" w:rsidRPr="00941ECB" w14:paraId="5DE3CC5E" w14:textId="77777777" w:rsidTr="00155BBD">
        <w:trPr>
          <w:trHeight w:val="330"/>
        </w:trPr>
        <w:tc>
          <w:tcPr>
            <w:tcW w:w="1300" w:type="dxa"/>
            <w:shd w:val="clear" w:color="auto" w:fill="auto"/>
            <w:noWrap/>
            <w:vAlign w:val="bottom"/>
            <w:hideMark/>
          </w:tcPr>
          <w:p w14:paraId="214869ED" w14:textId="77777777" w:rsidR="001B0A0E" w:rsidRPr="00941ECB" w:rsidRDefault="001B0A0E" w:rsidP="001B0A0E">
            <w:pPr>
              <w:spacing w:after="0" w:line="240" w:lineRule="auto"/>
              <w:rPr>
                <w:rFonts w:eastAsia="Times New Roman" w:cs="Arial"/>
                <w:color w:val="000000"/>
                <w:lang w:val="en-US" w:eastAsia="en-GB"/>
              </w:rPr>
            </w:pPr>
            <w:r w:rsidRPr="00941ECB">
              <w:rPr>
                <w:rFonts w:eastAsia="Times New Roman" w:cs="Arial"/>
                <w:color w:val="000000"/>
                <w:lang w:val="en-US" w:eastAsia="en-GB"/>
              </w:rPr>
              <w:t>Denmark</w:t>
            </w:r>
          </w:p>
        </w:tc>
        <w:tc>
          <w:tcPr>
            <w:tcW w:w="960" w:type="dxa"/>
            <w:shd w:val="clear" w:color="auto" w:fill="auto"/>
            <w:noWrap/>
            <w:vAlign w:val="bottom"/>
            <w:hideMark/>
          </w:tcPr>
          <w:p w14:paraId="72146736"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0.1</w:t>
            </w:r>
          </w:p>
        </w:tc>
        <w:tc>
          <w:tcPr>
            <w:tcW w:w="960" w:type="dxa"/>
            <w:shd w:val="clear" w:color="auto" w:fill="auto"/>
            <w:noWrap/>
            <w:vAlign w:val="bottom"/>
            <w:hideMark/>
          </w:tcPr>
          <w:p w14:paraId="13C872B7"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1.0</w:t>
            </w:r>
          </w:p>
        </w:tc>
        <w:tc>
          <w:tcPr>
            <w:tcW w:w="960" w:type="dxa"/>
            <w:shd w:val="clear" w:color="auto" w:fill="auto"/>
            <w:noWrap/>
            <w:vAlign w:val="bottom"/>
            <w:hideMark/>
          </w:tcPr>
          <w:p w14:paraId="0BE57FC5"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0.4</w:t>
            </w:r>
          </w:p>
        </w:tc>
        <w:tc>
          <w:tcPr>
            <w:tcW w:w="960" w:type="dxa"/>
            <w:shd w:val="clear" w:color="auto" w:fill="auto"/>
            <w:noWrap/>
            <w:vAlign w:val="bottom"/>
            <w:hideMark/>
          </w:tcPr>
          <w:p w14:paraId="7E635F43"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0.4</w:t>
            </w:r>
          </w:p>
        </w:tc>
        <w:tc>
          <w:tcPr>
            <w:tcW w:w="960" w:type="dxa"/>
            <w:shd w:val="clear" w:color="auto" w:fill="auto"/>
            <w:noWrap/>
            <w:vAlign w:val="bottom"/>
            <w:hideMark/>
          </w:tcPr>
          <w:p w14:paraId="454A7E1B"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0.3</w:t>
            </w:r>
          </w:p>
        </w:tc>
        <w:tc>
          <w:tcPr>
            <w:tcW w:w="960" w:type="dxa"/>
            <w:shd w:val="clear" w:color="auto" w:fill="auto"/>
            <w:noWrap/>
            <w:vAlign w:val="bottom"/>
            <w:hideMark/>
          </w:tcPr>
          <w:p w14:paraId="55D4B9E2"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0.2</w:t>
            </w:r>
          </w:p>
        </w:tc>
        <w:tc>
          <w:tcPr>
            <w:tcW w:w="960" w:type="dxa"/>
            <w:shd w:val="clear" w:color="auto" w:fill="auto"/>
            <w:noWrap/>
            <w:vAlign w:val="bottom"/>
            <w:hideMark/>
          </w:tcPr>
          <w:p w14:paraId="5CEBF867"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0.2</w:t>
            </w:r>
          </w:p>
        </w:tc>
        <w:tc>
          <w:tcPr>
            <w:tcW w:w="960" w:type="dxa"/>
            <w:shd w:val="clear" w:color="auto" w:fill="auto"/>
            <w:noWrap/>
            <w:vAlign w:val="bottom"/>
            <w:hideMark/>
          </w:tcPr>
          <w:p w14:paraId="63A5776F"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0.0</w:t>
            </w:r>
          </w:p>
        </w:tc>
      </w:tr>
      <w:tr w:rsidR="001B0A0E" w:rsidRPr="00941ECB" w14:paraId="2299ADCE" w14:textId="77777777" w:rsidTr="00155BBD">
        <w:trPr>
          <w:trHeight w:val="330"/>
        </w:trPr>
        <w:tc>
          <w:tcPr>
            <w:tcW w:w="1300" w:type="dxa"/>
            <w:shd w:val="clear" w:color="auto" w:fill="auto"/>
            <w:noWrap/>
            <w:vAlign w:val="bottom"/>
            <w:hideMark/>
          </w:tcPr>
          <w:p w14:paraId="07241356" w14:textId="77777777" w:rsidR="001B0A0E" w:rsidRPr="00941ECB" w:rsidRDefault="001B0A0E" w:rsidP="001B0A0E">
            <w:pPr>
              <w:spacing w:after="0" w:line="240" w:lineRule="auto"/>
              <w:rPr>
                <w:rFonts w:eastAsia="Times New Roman" w:cs="Arial"/>
                <w:color w:val="000000"/>
                <w:lang w:val="en-US" w:eastAsia="en-GB"/>
              </w:rPr>
            </w:pPr>
            <w:r w:rsidRPr="00941ECB">
              <w:rPr>
                <w:rFonts w:eastAsia="Times New Roman" w:cs="Arial"/>
                <w:color w:val="000000"/>
                <w:lang w:val="en-US" w:eastAsia="en-GB"/>
              </w:rPr>
              <w:t>France</w:t>
            </w:r>
          </w:p>
        </w:tc>
        <w:tc>
          <w:tcPr>
            <w:tcW w:w="960" w:type="dxa"/>
            <w:shd w:val="clear" w:color="auto" w:fill="auto"/>
            <w:noWrap/>
            <w:vAlign w:val="bottom"/>
            <w:hideMark/>
          </w:tcPr>
          <w:p w14:paraId="0E066DE9"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0.7</w:t>
            </w:r>
          </w:p>
        </w:tc>
        <w:tc>
          <w:tcPr>
            <w:tcW w:w="960" w:type="dxa"/>
            <w:shd w:val="clear" w:color="auto" w:fill="auto"/>
            <w:noWrap/>
            <w:vAlign w:val="bottom"/>
            <w:hideMark/>
          </w:tcPr>
          <w:p w14:paraId="27B348CE"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0.8</w:t>
            </w:r>
          </w:p>
        </w:tc>
        <w:tc>
          <w:tcPr>
            <w:tcW w:w="960" w:type="dxa"/>
            <w:shd w:val="clear" w:color="auto" w:fill="auto"/>
            <w:noWrap/>
            <w:vAlign w:val="bottom"/>
            <w:hideMark/>
          </w:tcPr>
          <w:p w14:paraId="23FCD36A"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0.1</w:t>
            </w:r>
          </w:p>
        </w:tc>
        <w:tc>
          <w:tcPr>
            <w:tcW w:w="960" w:type="dxa"/>
            <w:shd w:val="clear" w:color="auto" w:fill="auto"/>
            <w:noWrap/>
            <w:vAlign w:val="bottom"/>
            <w:hideMark/>
          </w:tcPr>
          <w:p w14:paraId="35475569"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0.4</w:t>
            </w:r>
          </w:p>
        </w:tc>
        <w:tc>
          <w:tcPr>
            <w:tcW w:w="960" w:type="dxa"/>
            <w:shd w:val="clear" w:color="auto" w:fill="auto"/>
            <w:noWrap/>
            <w:vAlign w:val="bottom"/>
            <w:hideMark/>
          </w:tcPr>
          <w:p w14:paraId="0CA47710"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2.5</w:t>
            </w:r>
          </w:p>
        </w:tc>
        <w:tc>
          <w:tcPr>
            <w:tcW w:w="960" w:type="dxa"/>
            <w:shd w:val="clear" w:color="auto" w:fill="auto"/>
            <w:noWrap/>
            <w:vAlign w:val="bottom"/>
            <w:hideMark/>
          </w:tcPr>
          <w:p w14:paraId="1C785318"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1.4</w:t>
            </w:r>
          </w:p>
        </w:tc>
        <w:tc>
          <w:tcPr>
            <w:tcW w:w="960" w:type="dxa"/>
            <w:shd w:val="clear" w:color="auto" w:fill="auto"/>
            <w:noWrap/>
            <w:vAlign w:val="bottom"/>
            <w:hideMark/>
          </w:tcPr>
          <w:p w14:paraId="4F186EA0"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0.3</w:t>
            </w:r>
          </w:p>
        </w:tc>
        <w:tc>
          <w:tcPr>
            <w:tcW w:w="960" w:type="dxa"/>
            <w:shd w:val="clear" w:color="auto" w:fill="auto"/>
            <w:noWrap/>
            <w:vAlign w:val="bottom"/>
            <w:hideMark/>
          </w:tcPr>
          <w:p w14:paraId="7758BEB9"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0.8</w:t>
            </w:r>
          </w:p>
        </w:tc>
      </w:tr>
      <w:tr w:rsidR="001B0A0E" w:rsidRPr="00941ECB" w14:paraId="3798C376" w14:textId="77777777" w:rsidTr="00155BBD">
        <w:trPr>
          <w:trHeight w:val="330"/>
        </w:trPr>
        <w:tc>
          <w:tcPr>
            <w:tcW w:w="1300" w:type="dxa"/>
            <w:shd w:val="clear" w:color="auto" w:fill="auto"/>
            <w:noWrap/>
            <w:vAlign w:val="bottom"/>
            <w:hideMark/>
          </w:tcPr>
          <w:p w14:paraId="7CAD6F34" w14:textId="77777777" w:rsidR="001B0A0E" w:rsidRPr="00941ECB" w:rsidRDefault="001B0A0E" w:rsidP="001B0A0E">
            <w:pPr>
              <w:spacing w:after="0" w:line="240" w:lineRule="auto"/>
              <w:rPr>
                <w:rFonts w:eastAsia="Times New Roman" w:cs="Arial"/>
                <w:color w:val="000000"/>
                <w:lang w:val="en-US" w:eastAsia="en-GB"/>
              </w:rPr>
            </w:pPr>
            <w:r w:rsidRPr="00941ECB">
              <w:rPr>
                <w:rFonts w:eastAsia="Times New Roman" w:cs="Arial"/>
                <w:color w:val="000000"/>
                <w:lang w:val="en-US" w:eastAsia="en-GB"/>
              </w:rPr>
              <w:t>Germany</w:t>
            </w:r>
          </w:p>
        </w:tc>
        <w:tc>
          <w:tcPr>
            <w:tcW w:w="960" w:type="dxa"/>
            <w:shd w:val="clear" w:color="auto" w:fill="auto"/>
            <w:noWrap/>
            <w:vAlign w:val="bottom"/>
            <w:hideMark/>
          </w:tcPr>
          <w:p w14:paraId="24902703"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0.4</w:t>
            </w:r>
          </w:p>
        </w:tc>
        <w:tc>
          <w:tcPr>
            <w:tcW w:w="960" w:type="dxa"/>
            <w:shd w:val="clear" w:color="auto" w:fill="auto"/>
            <w:noWrap/>
            <w:vAlign w:val="bottom"/>
            <w:hideMark/>
          </w:tcPr>
          <w:p w14:paraId="49356100"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0.4</w:t>
            </w:r>
          </w:p>
        </w:tc>
        <w:tc>
          <w:tcPr>
            <w:tcW w:w="960" w:type="dxa"/>
            <w:shd w:val="clear" w:color="auto" w:fill="auto"/>
            <w:noWrap/>
            <w:vAlign w:val="bottom"/>
            <w:hideMark/>
          </w:tcPr>
          <w:p w14:paraId="1FD71EB5"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0.8</w:t>
            </w:r>
          </w:p>
        </w:tc>
        <w:tc>
          <w:tcPr>
            <w:tcW w:w="960" w:type="dxa"/>
            <w:shd w:val="clear" w:color="auto" w:fill="auto"/>
            <w:noWrap/>
            <w:vAlign w:val="bottom"/>
            <w:hideMark/>
          </w:tcPr>
          <w:p w14:paraId="1AC1DA33"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0.8</w:t>
            </w:r>
          </w:p>
        </w:tc>
        <w:tc>
          <w:tcPr>
            <w:tcW w:w="960" w:type="dxa"/>
            <w:shd w:val="clear" w:color="auto" w:fill="auto"/>
            <w:noWrap/>
            <w:vAlign w:val="bottom"/>
            <w:hideMark/>
          </w:tcPr>
          <w:p w14:paraId="19DCA534"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0.3</w:t>
            </w:r>
          </w:p>
        </w:tc>
        <w:tc>
          <w:tcPr>
            <w:tcW w:w="960" w:type="dxa"/>
            <w:shd w:val="clear" w:color="auto" w:fill="auto"/>
            <w:noWrap/>
            <w:vAlign w:val="bottom"/>
            <w:hideMark/>
          </w:tcPr>
          <w:p w14:paraId="40BA8B17"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0.1</w:t>
            </w:r>
          </w:p>
        </w:tc>
        <w:tc>
          <w:tcPr>
            <w:tcW w:w="960" w:type="dxa"/>
            <w:shd w:val="clear" w:color="auto" w:fill="auto"/>
            <w:noWrap/>
            <w:vAlign w:val="bottom"/>
            <w:hideMark/>
          </w:tcPr>
          <w:p w14:paraId="4F76CAF8"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0.4</w:t>
            </w:r>
          </w:p>
        </w:tc>
        <w:tc>
          <w:tcPr>
            <w:tcW w:w="960" w:type="dxa"/>
            <w:shd w:val="clear" w:color="auto" w:fill="auto"/>
            <w:noWrap/>
            <w:vAlign w:val="bottom"/>
            <w:hideMark/>
          </w:tcPr>
          <w:p w14:paraId="1B556F3A"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0.1</w:t>
            </w:r>
          </w:p>
        </w:tc>
      </w:tr>
      <w:tr w:rsidR="001B0A0E" w:rsidRPr="00941ECB" w14:paraId="0F25969B" w14:textId="77777777" w:rsidTr="00155BBD">
        <w:trPr>
          <w:trHeight w:val="330"/>
        </w:trPr>
        <w:tc>
          <w:tcPr>
            <w:tcW w:w="1300" w:type="dxa"/>
            <w:shd w:val="clear" w:color="auto" w:fill="auto"/>
            <w:noWrap/>
            <w:vAlign w:val="bottom"/>
            <w:hideMark/>
          </w:tcPr>
          <w:p w14:paraId="7A8F52F7" w14:textId="77777777" w:rsidR="001B0A0E" w:rsidRPr="00941ECB" w:rsidRDefault="001B0A0E" w:rsidP="001B0A0E">
            <w:pPr>
              <w:spacing w:after="0" w:line="240" w:lineRule="auto"/>
              <w:rPr>
                <w:rFonts w:eastAsia="Times New Roman" w:cs="Arial"/>
                <w:color w:val="000000"/>
                <w:lang w:val="en-US" w:eastAsia="en-GB"/>
              </w:rPr>
            </w:pPr>
            <w:r w:rsidRPr="00941ECB">
              <w:rPr>
                <w:rFonts w:eastAsia="Times New Roman" w:cs="Arial"/>
                <w:color w:val="000000"/>
                <w:lang w:val="en-US" w:eastAsia="en-GB"/>
              </w:rPr>
              <w:t>Greece</w:t>
            </w:r>
          </w:p>
        </w:tc>
        <w:tc>
          <w:tcPr>
            <w:tcW w:w="960" w:type="dxa"/>
            <w:shd w:val="clear" w:color="auto" w:fill="auto"/>
            <w:noWrap/>
            <w:vAlign w:val="bottom"/>
            <w:hideMark/>
          </w:tcPr>
          <w:p w14:paraId="676ECA69"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0.6</w:t>
            </w:r>
          </w:p>
        </w:tc>
        <w:tc>
          <w:tcPr>
            <w:tcW w:w="960" w:type="dxa"/>
            <w:shd w:val="clear" w:color="auto" w:fill="auto"/>
            <w:noWrap/>
            <w:vAlign w:val="bottom"/>
            <w:hideMark/>
          </w:tcPr>
          <w:p w14:paraId="20580194"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0.5</w:t>
            </w:r>
          </w:p>
        </w:tc>
        <w:tc>
          <w:tcPr>
            <w:tcW w:w="960" w:type="dxa"/>
            <w:shd w:val="clear" w:color="auto" w:fill="auto"/>
            <w:noWrap/>
            <w:vAlign w:val="bottom"/>
            <w:hideMark/>
          </w:tcPr>
          <w:p w14:paraId="6B413FAA" w14:textId="77777777" w:rsidR="001B0A0E" w:rsidRPr="00941ECB" w:rsidRDefault="001B0A0E" w:rsidP="001B0A0E">
            <w:pPr>
              <w:spacing w:after="0" w:line="240" w:lineRule="auto"/>
              <w:jc w:val="center"/>
              <w:rPr>
                <w:rFonts w:eastAsia="Times New Roman" w:cs="Arial"/>
                <w:color w:val="000000"/>
                <w:lang w:val="en-US" w:eastAsia="en-GB"/>
              </w:rPr>
            </w:pPr>
          </w:p>
        </w:tc>
        <w:tc>
          <w:tcPr>
            <w:tcW w:w="960" w:type="dxa"/>
            <w:shd w:val="clear" w:color="auto" w:fill="auto"/>
            <w:noWrap/>
            <w:vAlign w:val="bottom"/>
            <w:hideMark/>
          </w:tcPr>
          <w:p w14:paraId="41343FBD"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0.1</w:t>
            </w:r>
          </w:p>
        </w:tc>
        <w:tc>
          <w:tcPr>
            <w:tcW w:w="960" w:type="dxa"/>
            <w:shd w:val="clear" w:color="auto" w:fill="auto"/>
            <w:noWrap/>
            <w:vAlign w:val="bottom"/>
            <w:hideMark/>
          </w:tcPr>
          <w:p w14:paraId="0C7E0D8E"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0.3</w:t>
            </w:r>
          </w:p>
        </w:tc>
        <w:tc>
          <w:tcPr>
            <w:tcW w:w="960" w:type="dxa"/>
            <w:shd w:val="clear" w:color="auto" w:fill="auto"/>
            <w:noWrap/>
            <w:vAlign w:val="bottom"/>
            <w:hideMark/>
          </w:tcPr>
          <w:p w14:paraId="5ADAB688"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0.4</w:t>
            </w:r>
          </w:p>
        </w:tc>
        <w:tc>
          <w:tcPr>
            <w:tcW w:w="960" w:type="dxa"/>
            <w:shd w:val="clear" w:color="auto" w:fill="auto"/>
            <w:noWrap/>
            <w:vAlign w:val="bottom"/>
            <w:hideMark/>
          </w:tcPr>
          <w:p w14:paraId="13997738" w14:textId="77777777" w:rsidR="001B0A0E" w:rsidRPr="00941ECB" w:rsidRDefault="001B0A0E" w:rsidP="001B0A0E">
            <w:pPr>
              <w:spacing w:after="0" w:line="240" w:lineRule="auto"/>
              <w:jc w:val="center"/>
              <w:rPr>
                <w:rFonts w:eastAsia="Times New Roman" w:cs="Arial"/>
                <w:color w:val="000000"/>
                <w:lang w:val="en-US" w:eastAsia="en-GB"/>
              </w:rPr>
            </w:pPr>
          </w:p>
        </w:tc>
        <w:tc>
          <w:tcPr>
            <w:tcW w:w="960" w:type="dxa"/>
            <w:shd w:val="clear" w:color="auto" w:fill="auto"/>
            <w:noWrap/>
            <w:vAlign w:val="bottom"/>
            <w:hideMark/>
          </w:tcPr>
          <w:p w14:paraId="017F63D5"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0.1</w:t>
            </w:r>
          </w:p>
        </w:tc>
      </w:tr>
      <w:tr w:rsidR="001B0A0E" w:rsidRPr="00941ECB" w14:paraId="47CE34EB" w14:textId="77777777" w:rsidTr="00155BBD">
        <w:trPr>
          <w:trHeight w:val="330"/>
        </w:trPr>
        <w:tc>
          <w:tcPr>
            <w:tcW w:w="1300" w:type="dxa"/>
            <w:shd w:val="clear" w:color="auto" w:fill="auto"/>
            <w:noWrap/>
            <w:vAlign w:val="bottom"/>
            <w:hideMark/>
          </w:tcPr>
          <w:p w14:paraId="300F82F1" w14:textId="77777777" w:rsidR="001B0A0E" w:rsidRPr="00941ECB" w:rsidRDefault="001B0A0E" w:rsidP="001B0A0E">
            <w:pPr>
              <w:spacing w:after="0" w:line="240" w:lineRule="auto"/>
              <w:rPr>
                <w:rFonts w:eastAsia="Times New Roman" w:cs="Arial"/>
                <w:color w:val="000000"/>
                <w:lang w:val="en-US" w:eastAsia="en-GB"/>
              </w:rPr>
            </w:pPr>
            <w:r w:rsidRPr="00941ECB">
              <w:rPr>
                <w:rFonts w:eastAsia="Times New Roman" w:cs="Arial"/>
                <w:color w:val="000000"/>
                <w:lang w:val="en-US" w:eastAsia="en-GB"/>
              </w:rPr>
              <w:t>Italy</w:t>
            </w:r>
          </w:p>
        </w:tc>
        <w:tc>
          <w:tcPr>
            <w:tcW w:w="960" w:type="dxa"/>
            <w:shd w:val="clear" w:color="auto" w:fill="auto"/>
            <w:noWrap/>
            <w:vAlign w:val="bottom"/>
            <w:hideMark/>
          </w:tcPr>
          <w:p w14:paraId="5E1F133B"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0.1</w:t>
            </w:r>
          </w:p>
        </w:tc>
        <w:tc>
          <w:tcPr>
            <w:tcW w:w="960" w:type="dxa"/>
            <w:shd w:val="clear" w:color="auto" w:fill="auto"/>
            <w:noWrap/>
            <w:vAlign w:val="bottom"/>
            <w:hideMark/>
          </w:tcPr>
          <w:p w14:paraId="69319F0D"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0.0</w:t>
            </w:r>
          </w:p>
        </w:tc>
        <w:tc>
          <w:tcPr>
            <w:tcW w:w="960" w:type="dxa"/>
            <w:shd w:val="clear" w:color="auto" w:fill="auto"/>
            <w:noWrap/>
            <w:vAlign w:val="bottom"/>
            <w:hideMark/>
          </w:tcPr>
          <w:p w14:paraId="2FAFAB70"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0.1</w:t>
            </w:r>
          </w:p>
        </w:tc>
        <w:tc>
          <w:tcPr>
            <w:tcW w:w="960" w:type="dxa"/>
            <w:shd w:val="clear" w:color="auto" w:fill="auto"/>
            <w:noWrap/>
            <w:vAlign w:val="bottom"/>
            <w:hideMark/>
          </w:tcPr>
          <w:p w14:paraId="0150A8E1"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0.7</w:t>
            </w:r>
          </w:p>
        </w:tc>
        <w:tc>
          <w:tcPr>
            <w:tcW w:w="960" w:type="dxa"/>
            <w:shd w:val="clear" w:color="auto" w:fill="auto"/>
            <w:noWrap/>
            <w:vAlign w:val="bottom"/>
            <w:hideMark/>
          </w:tcPr>
          <w:p w14:paraId="0E6B7444"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1.1</w:t>
            </w:r>
          </w:p>
        </w:tc>
        <w:tc>
          <w:tcPr>
            <w:tcW w:w="960" w:type="dxa"/>
            <w:shd w:val="clear" w:color="auto" w:fill="auto"/>
            <w:noWrap/>
            <w:vAlign w:val="bottom"/>
            <w:hideMark/>
          </w:tcPr>
          <w:p w14:paraId="4B5814D8"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0.1</w:t>
            </w:r>
          </w:p>
        </w:tc>
        <w:tc>
          <w:tcPr>
            <w:tcW w:w="960" w:type="dxa"/>
            <w:shd w:val="clear" w:color="auto" w:fill="auto"/>
            <w:noWrap/>
            <w:vAlign w:val="bottom"/>
            <w:hideMark/>
          </w:tcPr>
          <w:p w14:paraId="0D247408"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0.2</w:t>
            </w:r>
          </w:p>
        </w:tc>
        <w:tc>
          <w:tcPr>
            <w:tcW w:w="960" w:type="dxa"/>
            <w:shd w:val="clear" w:color="auto" w:fill="auto"/>
            <w:noWrap/>
            <w:vAlign w:val="bottom"/>
            <w:hideMark/>
          </w:tcPr>
          <w:p w14:paraId="4A8412B3"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0.2</w:t>
            </w:r>
          </w:p>
        </w:tc>
      </w:tr>
      <w:tr w:rsidR="001B0A0E" w:rsidRPr="00941ECB" w14:paraId="58E57BBB" w14:textId="77777777" w:rsidTr="00155BBD">
        <w:trPr>
          <w:trHeight w:val="330"/>
        </w:trPr>
        <w:tc>
          <w:tcPr>
            <w:tcW w:w="1300" w:type="dxa"/>
            <w:shd w:val="clear" w:color="auto" w:fill="auto"/>
            <w:noWrap/>
            <w:vAlign w:val="bottom"/>
            <w:hideMark/>
          </w:tcPr>
          <w:p w14:paraId="4CD0F7AF" w14:textId="77777777" w:rsidR="001B0A0E" w:rsidRPr="00941ECB" w:rsidRDefault="001B0A0E" w:rsidP="001B0A0E">
            <w:pPr>
              <w:spacing w:after="0" w:line="240" w:lineRule="auto"/>
              <w:rPr>
                <w:rFonts w:eastAsia="Times New Roman" w:cs="Arial"/>
                <w:color w:val="000000"/>
                <w:lang w:val="en-US" w:eastAsia="en-GB"/>
              </w:rPr>
            </w:pPr>
            <w:r w:rsidRPr="00941ECB">
              <w:rPr>
                <w:rFonts w:eastAsia="Times New Roman" w:cs="Arial"/>
                <w:color w:val="000000"/>
                <w:lang w:val="en-US" w:eastAsia="en-GB"/>
              </w:rPr>
              <w:t>Netherlands</w:t>
            </w:r>
          </w:p>
        </w:tc>
        <w:tc>
          <w:tcPr>
            <w:tcW w:w="960" w:type="dxa"/>
            <w:shd w:val="clear" w:color="auto" w:fill="auto"/>
            <w:noWrap/>
            <w:vAlign w:val="bottom"/>
            <w:hideMark/>
          </w:tcPr>
          <w:p w14:paraId="07BAC606"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0.1</w:t>
            </w:r>
          </w:p>
        </w:tc>
        <w:tc>
          <w:tcPr>
            <w:tcW w:w="960" w:type="dxa"/>
            <w:shd w:val="clear" w:color="auto" w:fill="auto"/>
            <w:noWrap/>
            <w:vAlign w:val="bottom"/>
            <w:hideMark/>
          </w:tcPr>
          <w:p w14:paraId="234B98AB"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0.4</w:t>
            </w:r>
          </w:p>
        </w:tc>
        <w:tc>
          <w:tcPr>
            <w:tcW w:w="960" w:type="dxa"/>
            <w:shd w:val="clear" w:color="auto" w:fill="auto"/>
            <w:noWrap/>
            <w:vAlign w:val="bottom"/>
            <w:hideMark/>
          </w:tcPr>
          <w:p w14:paraId="262C8C59"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1.0</w:t>
            </w:r>
          </w:p>
        </w:tc>
        <w:tc>
          <w:tcPr>
            <w:tcW w:w="960" w:type="dxa"/>
            <w:shd w:val="clear" w:color="auto" w:fill="auto"/>
            <w:noWrap/>
            <w:vAlign w:val="bottom"/>
            <w:hideMark/>
          </w:tcPr>
          <w:p w14:paraId="1610FCF7"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 </w:t>
            </w:r>
          </w:p>
        </w:tc>
        <w:tc>
          <w:tcPr>
            <w:tcW w:w="960" w:type="dxa"/>
            <w:shd w:val="clear" w:color="auto" w:fill="auto"/>
            <w:noWrap/>
            <w:vAlign w:val="bottom"/>
            <w:hideMark/>
          </w:tcPr>
          <w:p w14:paraId="24C53FE9"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0.8</w:t>
            </w:r>
          </w:p>
        </w:tc>
        <w:tc>
          <w:tcPr>
            <w:tcW w:w="960" w:type="dxa"/>
            <w:shd w:val="clear" w:color="auto" w:fill="auto"/>
            <w:noWrap/>
            <w:vAlign w:val="bottom"/>
            <w:hideMark/>
          </w:tcPr>
          <w:p w14:paraId="3E319F9E"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0.3</w:t>
            </w:r>
          </w:p>
        </w:tc>
        <w:tc>
          <w:tcPr>
            <w:tcW w:w="960" w:type="dxa"/>
            <w:shd w:val="clear" w:color="auto" w:fill="auto"/>
            <w:noWrap/>
            <w:vAlign w:val="bottom"/>
            <w:hideMark/>
          </w:tcPr>
          <w:p w14:paraId="10C53F4D"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0.1</w:t>
            </w:r>
          </w:p>
        </w:tc>
        <w:tc>
          <w:tcPr>
            <w:tcW w:w="960" w:type="dxa"/>
            <w:shd w:val="clear" w:color="auto" w:fill="auto"/>
            <w:noWrap/>
            <w:vAlign w:val="bottom"/>
            <w:hideMark/>
          </w:tcPr>
          <w:p w14:paraId="7A1A2AB6"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 </w:t>
            </w:r>
          </w:p>
        </w:tc>
      </w:tr>
      <w:tr w:rsidR="001B0A0E" w:rsidRPr="00941ECB" w14:paraId="2C076DEA" w14:textId="77777777" w:rsidTr="00155BBD">
        <w:trPr>
          <w:trHeight w:val="330"/>
        </w:trPr>
        <w:tc>
          <w:tcPr>
            <w:tcW w:w="1300" w:type="dxa"/>
            <w:shd w:val="clear" w:color="auto" w:fill="auto"/>
            <w:noWrap/>
            <w:vAlign w:val="bottom"/>
            <w:hideMark/>
          </w:tcPr>
          <w:p w14:paraId="76C89942" w14:textId="77777777" w:rsidR="001B0A0E" w:rsidRPr="00941ECB" w:rsidRDefault="001B0A0E" w:rsidP="001B0A0E">
            <w:pPr>
              <w:spacing w:after="0" w:line="240" w:lineRule="auto"/>
              <w:rPr>
                <w:rFonts w:eastAsia="Times New Roman" w:cs="Arial"/>
                <w:color w:val="000000"/>
                <w:lang w:val="en-US" w:eastAsia="en-GB"/>
              </w:rPr>
            </w:pPr>
            <w:r w:rsidRPr="00941ECB">
              <w:rPr>
                <w:rFonts w:eastAsia="Times New Roman" w:cs="Arial"/>
                <w:color w:val="000000"/>
                <w:lang w:val="en-US" w:eastAsia="en-GB"/>
              </w:rPr>
              <w:t>Spain</w:t>
            </w:r>
          </w:p>
        </w:tc>
        <w:tc>
          <w:tcPr>
            <w:tcW w:w="960" w:type="dxa"/>
            <w:shd w:val="clear" w:color="auto" w:fill="auto"/>
            <w:noWrap/>
            <w:vAlign w:val="bottom"/>
            <w:hideMark/>
          </w:tcPr>
          <w:p w14:paraId="08AC8180"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0.2</w:t>
            </w:r>
          </w:p>
        </w:tc>
        <w:tc>
          <w:tcPr>
            <w:tcW w:w="960" w:type="dxa"/>
            <w:shd w:val="clear" w:color="auto" w:fill="auto"/>
            <w:noWrap/>
            <w:vAlign w:val="bottom"/>
            <w:hideMark/>
          </w:tcPr>
          <w:p w14:paraId="5CF0BD07"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0.3</w:t>
            </w:r>
          </w:p>
        </w:tc>
        <w:tc>
          <w:tcPr>
            <w:tcW w:w="960" w:type="dxa"/>
            <w:shd w:val="clear" w:color="auto" w:fill="auto"/>
            <w:noWrap/>
            <w:vAlign w:val="bottom"/>
            <w:hideMark/>
          </w:tcPr>
          <w:p w14:paraId="1A9091DB"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0.1</w:t>
            </w:r>
          </w:p>
        </w:tc>
        <w:tc>
          <w:tcPr>
            <w:tcW w:w="960" w:type="dxa"/>
            <w:shd w:val="clear" w:color="auto" w:fill="auto"/>
            <w:noWrap/>
            <w:vAlign w:val="bottom"/>
            <w:hideMark/>
          </w:tcPr>
          <w:p w14:paraId="37385002"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0.8</w:t>
            </w:r>
          </w:p>
        </w:tc>
        <w:tc>
          <w:tcPr>
            <w:tcW w:w="960" w:type="dxa"/>
            <w:shd w:val="clear" w:color="auto" w:fill="auto"/>
            <w:noWrap/>
            <w:vAlign w:val="bottom"/>
            <w:hideMark/>
          </w:tcPr>
          <w:p w14:paraId="06622137"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0.5</w:t>
            </w:r>
          </w:p>
        </w:tc>
        <w:tc>
          <w:tcPr>
            <w:tcW w:w="960" w:type="dxa"/>
            <w:shd w:val="clear" w:color="auto" w:fill="auto"/>
            <w:noWrap/>
            <w:vAlign w:val="bottom"/>
            <w:hideMark/>
          </w:tcPr>
          <w:p w14:paraId="7DA0EF34"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0.4</w:t>
            </w:r>
          </w:p>
        </w:tc>
        <w:tc>
          <w:tcPr>
            <w:tcW w:w="960" w:type="dxa"/>
            <w:shd w:val="clear" w:color="auto" w:fill="auto"/>
            <w:noWrap/>
            <w:vAlign w:val="bottom"/>
            <w:hideMark/>
          </w:tcPr>
          <w:p w14:paraId="22058EE2"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0.1</w:t>
            </w:r>
          </w:p>
        </w:tc>
        <w:tc>
          <w:tcPr>
            <w:tcW w:w="960" w:type="dxa"/>
            <w:shd w:val="clear" w:color="auto" w:fill="auto"/>
            <w:noWrap/>
            <w:vAlign w:val="bottom"/>
            <w:hideMark/>
          </w:tcPr>
          <w:p w14:paraId="4A474AA5"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0.0</w:t>
            </w:r>
          </w:p>
        </w:tc>
      </w:tr>
      <w:tr w:rsidR="001B0A0E" w:rsidRPr="00941ECB" w14:paraId="4E44B060" w14:textId="77777777" w:rsidTr="00155BBD">
        <w:trPr>
          <w:trHeight w:val="330"/>
        </w:trPr>
        <w:tc>
          <w:tcPr>
            <w:tcW w:w="1300" w:type="dxa"/>
            <w:shd w:val="clear" w:color="auto" w:fill="auto"/>
            <w:noWrap/>
            <w:vAlign w:val="bottom"/>
            <w:hideMark/>
          </w:tcPr>
          <w:p w14:paraId="341078E9" w14:textId="77777777" w:rsidR="001B0A0E" w:rsidRPr="00941ECB" w:rsidRDefault="001B0A0E" w:rsidP="001B0A0E">
            <w:pPr>
              <w:spacing w:after="0" w:line="240" w:lineRule="auto"/>
              <w:rPr>
                <w:rFonts w:eastAsia="Times New Roman" w:cs="Arial"/>
                <w:color w:val="000000"/>
                <w:lang w:val="en-US" w:eastAsia="en-GB"/>
              </w:rPr>
            </w:pPr>
            <w:r w:rsidRPr="00941ECB">
              <w:rPr>
                <w:rFonts w:eastAsia="Times New Roman" w:cs="Arial"/>
                <w:color w:val="000000"/>
                <w:lang w:val="en-US" w:eastAsia="en-GB"/>
              </w:rPr>
              <w:t>Sweden</w:t>
            </w:r>
          </w:p>
        </w:tc>
        <w:tc>
          <w:tcPr>
            <w:tcW w:w="960" w:type="dxa"/>
            <w:shd w:val="clear" w:color="auto" w:fill="auto"/>
            <w:noWrap/>
            <w:vAlign w:val="bottom"/>
            <w:hideMark/>
          </w:tcPr>
          <w:p w14:paraId="76FB4062"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0.1</w:t>
            </w:r>
          </w:p>
        </w:tc>
        <w:tc>
          <w:tcPr>
            <w:tcW w:w="960" w:type="dxa"/>
            <w:shd w:val="clear" w:color="auto" w:fill="auto"/>
            <w:noWrap/>
            <w:vAlign w:val="bottom"/>
            <w:hideMark/>
          </w:tcPr>
          <w:p w14:paraId="1FE1E338"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1.4</w:t>
            </w:r>
          </w:p>
        </w:tc>
        <w:tc>
          <w:tcPr>
            <w:tcW w:w="960" w:type="dxa"/>
            <w:shd w:val="clear" w:color="auto" w:fill="auto"/>
            <w:noWrap/>
            <w:vAlign w:val="bottom"/>
            <w:hideMark/>
          </w:tcPr>
          <w:p w14:paraId="37D6994F"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0.3</w:t>
            </w:r>
          </w:p>
        </w:tc>
        <w:tc>
          <w:tcPr>
            <w:tcW w:w="960" w:type="dxa"/>
            <w:shd w:val="clear" w:color="auto" w:fill="auto"/>
            <w:noWrap/>
            <w:vAlign w:val="bottom"/>
            <w:hideMark/>
          </w:tcPr>
          <w:p w14:paraId="3EC44DDB"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1.1</w:t>
            </w:r>
          </w:p>
        </w:tc>
        <w:tc>
          <w:tcPr>
            <w:tcW w:w="960" w:type="dxa"/>
            <w:shd w:val="clear" w:color="auto" w:fill="auto"/>
            <w:noWrap/>
            <w:vAlign w:val="bottom"/>
            <w:hideMark/>
          </w:tcPr>
          <w:p w14:paraId="0BEBA274"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0.0</w:t>
            </w:r>
          </w:p>
        </w:tc>
        <w:tc>
          <w:tcPr>
            <w:tcW w:w="960" w:type="dxa"/>
            <w:shd w:val="clear" w:color="auto" w:fill="auto"/>
            <w:noWrap/>
            <w:vAlign w:val="bottom"/>
            <w:hideMark/>
          </w:tcPr>
          <w:p w14:paraId="69C3F216"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0.2</w:t>
            </w:r>
          </w:p>
        </w:tc>
        <w:tc>
          <w:tcPr>
            <w:tcW w:w="960" w:type="dxa"/>
            <w:shd w:val="clear" w:color="auto" w:fill="auto"/>
            <w:noWrap/>
            <w:vAlign w:val="bottom"/>
            <w:hideMark/>
          </w:tcPr>
          <w:p w14:paraId="1D2B2DCE"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0.2</w:t>
            </w:r>
          </w:p>
        </w:tc>
        <w:tc>
          <w:tcPr>
            <w:tcW w:w="960" w:type="dxa"/>
            <w:shd w:val="clear" w:color="auto" w:fill="auto"/>
            <w:noWrap/>
            <w:vAlign w:val="bottom"/>
            <w:hideMark/>
          </w:tcPr>
          <w:p w14:paraId="1C88FC53"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0.4</w:t>
            </w:r>
          </w:p>
        </w:tc>
      </w:tr>
      <w:tr w:rsidR="001B0A0E" w:rsidRPr="00941ECB" w14:paraId="46CE2D9A" w14:textId="77777777" w:rsidTr="00155BBD">
        <w:trPr>
          <w:trHeight w:val="330"/>
        </w:trPr>
        <w:tc>
          <w:tcPr>
            <w:tcW w:w="1300" w:type="dxa"/>
            <w:tcBorders>
              <w:bottom w:val="single" w:sz="4" w:space="0" w:color="auto"/>
            </w:tcBorders>
            <w:shd w:val="clear" w:color="auto" w:fill="auto"/>
            <w:noWrap/>
            <w:vAlign w:val="bottom"/>
            <w:hideMark/>
          </w:tcPr>
          <w:p w14:paraId="3C2F43DE" w14:textId="77777777" w:rsidR="001B0A0E" w:rsidRPr="00941ECB" w:rsidRDefault="001B0A0E" w:rsidP="001B0A0E">
            <w:pPr>
              <w:spacing w:after="0" w:line="240" w:lineRule="auto"/>
              <w:rPr>
                <w:rFonts w:eastAsia="Times New Roman" w:cs="Arial"/>
                <w:color w:val="000000"/>
                <w:lang w:val="en-US" w:eastAsia="en-GB"/>
              </w:rPr>
            </w:pPr>
            <w:r w:rsidRPr="00941ECB">
              <w:rPr>
                <w:rFonts w:eastAsia="Times New Roman" w:cs="Arial"/>
                <w:color w:val="000000"/>
                <w:lang w:val="en-US" w:eastAsia="en-GB"/>
              </w:rPr>
              <w:t>Switzerland</w:t>
            </w:r>
          </w:p>
        </w:tc>
        <w:tc>
          <w:tcPr>
            <w:tcW w:w="960" w:type="dxa"/>
            <w:tcBorders>
              <w:bottom w:val="single" w:sz="4" w:space="0" w:color="auto"/>
            </w:tcBorders>
            <w:shd w:val="clear" w:color="auto" w:fill="auto"/>
            <w:noWrap/>
            <w:vAlign w:val="bottom"/>
            <w:hideMark/>
          </w:tcPr>
          <w:p w14:paraId="7C4B7230"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0.0</w:t>
            </w:r>
          </w:p>
        </w:tc>
        <w:tc>
          <w:tcPr>
            <w:tcW w:w="960" w:type="dxa"/>
            <w:tcBorders>
              <w:bottom w:val="single" w:sz="4" w:space="0" w:color="auto"/>
            </w:tcBorders>
            <w:shd w:val="clear" w:color="auto" w:fill="auto"/>
            <w:noWrap/>
            <w:vAlign w:val="bottom"/>
            <w:hideMark/>
          </w:tcPr>
          <w:p w14:paraId="756893C5"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0.1</w:t>
            </w:r>
          </w:p>
        </w:tc>
        <w:tc>
          <w:tcPr>
            <w:tcW w:w="960" w:type="dxa"/>
            <w:tcBorders>
              <w:bottom w:val="single" w:sz="4" w:space="0" w:color="auto"/>
            </w:tcBorders>
            <w:shd w:val="clear" w:color="auto" w:fill="auto"/>
            <w:noWrap/>
            <w:vAlign w:val="bottom"/>
            <w:hideMark/>
          </w:tcPr>
          <w:p w14:paraId="47F9E1D4"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0.0</w:t>
            </w:r>
          </w:p>
        </w:tc>
        <w:tc>
          <w:tcPr>
            <w:tcW w:w="960" w:type="dxa"/>
            <w:tcBorders>
              <w:bottom w:val="single" w:sz="4" w:space="0" w:color="auto"/>
            </w:tcBorders>
            <w:shd w:val="clear" w:color="auto" w:fill="auto"/>
            <w:noWrap/>
            <w:vAlign w:val="bottom"/>
            <w:hideMark/>
          </w:tcPr>
          <w:p w14:paraId="58596632"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0.2</w:t>
            </w:r>
          </w:p>
        </w:tc>
        <w:tc>
          <w:tcPr>
            <w:tcW w:w="960" w:type="dxa"/>
            <w:tcBorders>
              <w:bottom w:val="single" w:sz="4" w:space="0" w:color="auto"/>
            </w:tcBorders>
            <w:shd w:val="clear" w:color="auto" w:fill="auto"/>
            <w:noWrap/>
            <w:vAlign w:val="bottom"/>
            <w:hideMark/>
          </w:tcPr>
          <w:p w14:paraId="78B26061"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0.0</w:t>
            </w:r>
          </w:p>
        </w:tc>
        <w:tc>
          <w:tcPr>
            <w:tcW w:w="960" w:type="dxa"/>
            <w:tcBorders>
              <w:bottom w:val="single" w:sz="4" w:space="0" w:color="auto"/>
            </w:tcBorders>
            <w:shd w:val="clear" w:color="auto" w:fill="auto"/>
            <w:noWrap/>
            <w:vAlign w:val="bottom"/>
            <w:hideMark/>
          </w:tcPr>
          <w:p w14:paraId="6E286FBB"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0.4</w:t>
            </w:r>
          </w:p>
        </w:tc>
        <w:tc>
          <w:tcPr>
            <w:tcW w:w="960" w:type="dxa"/>
            <w:tcBorders>
              <w:bottom w:val="single" w:sz="4" w:space="0" w:color="auto"/>
            </w:tcBorders>
            <w:shd w:val="clear" w:color="auto" w:fill="auto"/>
            <w:noWrap/>
            <w:vAlign w:val="bottom"/>
            <w:hideMark/>
          </w:tcPr>
          <w:p w14:paraId="20535AF0"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0.0</w:t>
            </w:r>
          </w:p>
        </w:tc>
        <w:tc>
          <w:tcPr>
            <w:tcW w:w="960" w:type="dxa"/>
            <w:tcBorders>
              <w:bottom w:val="single" w:sz="4" w:space="0" w:color="auto"/>
            </w:tcBorders>
            <w:shd w:val="clear" w:color="auto" w:fill="auto"/>
            <w:noWrap/>
            <w:vAlign w:val="bottom"/>
            <w:hideMark/>
          </w:tcPr>
          <w:p w14:paraId="38D4625C" w14:textId="77777777" w:rsidR="001B0A0E" w:rsidRPr="00941ECB" w:rsidRDefault="001B0A0E" w:rsidP="001B0A0E">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0.1</w:t>
            </w:r>
          </w:p>
        </w:tc>
      </w:tr>
    </w:tbl>
    <w:p w14:paraId="56DE343C" w14:textId="77777777" w:rsidR="001B0A0E" w:rsidRPr="00941ECB" w:rsidRDefault="001B0A0E" w:rsidP="00EB67B5">
      <w:pPr>
        <w:rPr>
          <w:rFonts w:cs="Arial"/>
          <w:lang w:val="en-US"/>
        </w:rPr>
      </w:pPr>
    </w:p>
    <w:p w14:paraId="12338613" w14:textId="77777777" w:rsidR="00EB67B5" w:rsidRPr="00941ECB" w:rsidRDefault="00EB67B5" w:rsidP="00067B54">
      <w:pPr>
        <w:pStyle w:val="Heading2"/>
        <w:numPr>
          <w:ilvl w:val="0"/>
          <w:numId w:val="4"/>
        </w:numPr>
        <w:rPr>
          <w:rFonts w:ascii="Arial" w:hAnsi="Arial" w:cs="Arial"/>
          <w:lang w:val="en-US"/>
        </w:rPr>
        <w:sectPr w:rsidR="00EB67B5" w:rsidRPr="00941ECB" w:rsidSect="00671316">
          <w:pgSz w:w="11900" w:h="16840"/>
          <w:pgMar w:top="1418" w:right="1134" w:bottom="1134" w:left="1134" w:header="709" w:footer="709" w:gutter="0"/>
          <w:cols w:space="720"/>
          <w:docGrid w:linePitch="360"/>
        </w:sectPr>
      </w:pPr>
    </w:p>
    <w:p w14:paraId="53EFEDCF" w14:textId="775DF092" w:rsidR="008E47CE" w:rsidRPr="00941ECB" w:rsidRDefault="009E07CC" w:rsidP="00067B54">
      <w:pPr>
        <w:pStyle w:val="Heading2"/>
        <w:numPr>
          <w:ilvl w:val="0"/>
          <w:numId w:val="4"/>
        </w:numPr>
        <w:rPr>
          <w:rFonts w:ascii="Arial" w:hAnsi="Arial" w:cs="Arial"/>
          <w:lang w:val="en-US"/>
        </w:rPr>
      </w:pPr>
      <w:bookmarkStart w:id="9" w:name="_Toc511811490"/>
      <w:bookmarkStart w:id="10" w:name="_Toc511811535"/>
      <w:bookmarkStart w:id="11" w:name="_Toc804621"/>
      <w:r w:rsidRPr="00941ECB">
        <w:rPr>
          <w:rFonts w:ascii="Arial" w:hAnsi="Arial" w:cs="Arial"/>
          <w:lang w:val="en-US"/>
        </w:rPr>
        <w:lastRenderedPageBreak/>
        <w:t>D</w:t>
      </w:r>
      <w:r w:rsidR="007B04C1" w:rsidRPr="00941ECB">
        <w:rPr>
          <w:rFonts w:ascii="Arial" w:hAnsi="Arial" w:cs="Arial"/>
          <w:lang w:val="en-US"/>
        </w:rPr>
        <w:t xml:space="preserve">escriptive </w:t>
      </w:r>
      <w:r w:rsidRPr="00941ECB">
        <w:rPr>
          <w:rFonts w:ascii="Arial" w:hAnsi="Arial" w:cs="Arial"/>
          <w:lang w:val="en-US"/>
        </w:rPr>
        <w:t>statistics</w:t>
      </w:r>
      <w:bookmarkEnd w:id="9"/>
      <w:bookmarkEnd w:id="10"/>
      <w:bookmarkEnd w:id="11"/>
    </w:p>
    <w:p w14:paraId="0CEC9FDD" w14:textId="63985598" w:rsidR="00FA5AC6" w:rsidRPr="00941ECB" w:rsidRDefault="00FA5AC6" w:rsidP="009E07CC">
      <w:pPr>
        <w:pStyle w:val="Heading3"/>
        <w:rPr>
          <w:rFonts w:cs="Arial"/>
          <w:lang w:val="en-US"/>
        </w:rPr>
      </w:pPr>
      <w:bookmarkStart w:id="12" w:name="_Toc511811491"/>
      <w:r w:rsidRPr="00941ECB">
        <w:rPr>
          <w:rFonts w:cs="Arial"/>
          <w:lang w:val="en-US"/>
        </w:rPr>
        <w:t>Age and gender by country-wave</w:t>
      </w:r>
    </w:p>
    <w:p w14:paraId="1B58E1F4" w14:textId="3E499314" w:rsidR="00FA5AC6" w:rsidRPr="00941ECB" w:rsidRDefault="00FA5AC6" w:rsidP="00155BBD">
      <w:pPr>
        <w:tabs>
          <w:tab w:val="left" w:pos="9639"/>
        </w:tabs>
        <w:rPr>
          <w:rFonts w:cs="Arial"/>
          <w:lang w:val="en-US"/>
        </w:rPr>
      </w:pPr>
      <w:r w:rsidRPr="00941ECB">
        <w:rPr>
          <w:rFonts w:cs="Arial"/>
          <w:lang w:val="en-US"/>
        </w:rPr>
        <w:t>Descriptive statistics on</w:t>
      </w:r>
      <w:r w:rsidR="00E94E8A" w:rsidRPr="00941ECB">
        <w:rPr>
          <w:rFonts w:cs="Arial"/>
          <w:lang w:val="en-US"/>
        </w:rPr>
        <w:t xml:space="preserve"> sample size,</w:t>
      </w:r>
      <w:r w:rsidRPr="00941ECB">
        <w:rPr>
          <w:rFonts w:cs="Arial"/>
          <w:lang w:val="en-US"/>
        </w:rPr>
        <w:t xml:space="preserve"> retirement age, respondent</w:t>
      </w:r>
      <w:r w:rsidR="007E0BED" w:rsidRPr="00941ECB">
        <w:rPr>
          <w:rFonts w:cs="Arial"/>
          <w:lang w:val="en-US"/>
        </w:rPr>
        <w:t>s’</w:t>
      </w:r>
      <w:r w:rsidRPr="00941ECB">
        <w:rPr>
          <w:rFonts w:cs="Arial"/>
          <w:lang w:val="en-US"/>
        </w:rPr>
        <w:t xml:space="preserve"> age</w:t>
      </w:r>
      <w:r w:rsidR="007E0BED" w:rsidRPr="00941ECB">
        <w:rPr>
          <w:rFonts w:cs="Arial"/>
          <w:lang w:val="en-US"/>
        </w:rPr>
        <w:t>,</w:t>
      </w:r>
      <w:r w:rsidRPr="00941ECB">
        <w:rPr>
          <w:rFonts w:cs="Arial"/>
          <w:lang w:val="en-US"/>
        </w:rPr>
        <w:t xml:space="preserve"> and gender are given below. Note that the sample is defined as </w:t>
      </w:r>
      <w:r w:rsidR="006623A4" w:rsidRPr="00941ECB">
        <w:rPr>
          <w:rFonts w:cs="Arial"/>
          <w:lang w:val="en-US"/>
        </w:rPr>
        <w:t xml:space="preserve">being between </w:t>
      </w:r>
      <w:r w:rsidRPr="00941ECB">
        <w:rPr>
          <w:rFonts w:cs="Arial"/>
          <w:lang w:val="en-US"/>
        </w:rPr>
        <w:t>age 50</w:t>
      </w:r>
      <w:r w:rsidR="006623A4" w:rsidRPr="00941ECB">
        <w:rPr>
          <w:rFonts w:cs="Arial"/>
          <w:lang w:val="en-US"/>
        </w:rPr>
        <w:t xml:space="preserve"> and the country’s </w:t>
      </w:r>
      <w:r w:rsidRPr="00941ECB">
        <w:rPr>
          <w:rFonts w:cs="Arial"/>
          <w:lang w:val="en-US"/>
        </w:rPr>
        <w:t>retirement age</w:t>
      </w:r>
      <w:r w:rsidR="00155BBD" w:rsidRPr="00941ECB">
        <w:rPr>
          <w:rFonts w:cs="Arial"/>
          <w:lang w:val="en-US"/>
        </w:rPr>
        <w:t xml:space="preserve"> (see main text)</w:t>
      </w:r>
      <w:r w:rsidRPr="00941ECB">
        <w:rPr>
          <w:rFonts w:cs="Arial"/>
          <w:lang w:val="en-US"/>
        </w:rPr>
        <w:t>, and hence the gender balance of the effective sample will depend on the respective retirement ages of men and women in the sample.</w:t>
      </w:r>
    </w:p>
    <w:p w14:paraId="6EFA2DA5" w14:textId="62D9A951" w:rsidR="00FA5AC6" w:rsidRPr="00941ECB" w:rsidRDefault="00FA5AC6" w:rsidP="00FA5AC6">
      <w:pPr>
        <w:pStyle w:val="Caption"/>
        <w:keepNext/>
        <w:rPr>
          <w:rFonts w:cs="Arial"/>
          <w:lang w:val="en-US"/>
        </w:rPr>
      </w:pPr>
      <w:r w:rsidRPr="00941ECB">
        <w:rPr>
          <w:rFonts w:cs="Arial"/>
          <w:lang w:val="en-US"/>
        </w:rPr>
        <w:t>Table A</w:t>
      </w:r>
      <w:r w:rsidR="00F67FF9" w:rsidRPr="00941ECB">
        <w:rPr>
          <w:rFonts w:cs="Arial"/>
          <w:lang w:val="en-US"/>
        </w:rPr>
        <w:fldChar w:fldCharType="begin"/>
      </w:r>
      <w:r w:rsidR="00F67FF9" w:rsidRPr="00941ECB">
        <w:rPr>
          <w:rFonts w:cs="Arial"/>
          <w:lang w:val="en-US"/>
        </w:rPr>
        <w:instrText xml:space="preserve"> SEQ Table \* ARABIC </w:instrText>
      </w:r>
      <w:r w:rsidR="00F67FF9" w:rsidRPr="00941ECB">
        <w:rPr>
          <w:rFonts w:cs="Arial"/>
          <w:lang w:val="en-US"/>
        </w:rPr>
        <w:fldChar w:fldCharType="separate"/>
      </w:r>
      <w:r w:rsidR="00345FD2">
        <w:rPr>
          <w:rFonts w:cs="Arial"/>
          <w:noProof/>
          <w:lang w:val="en-US"/>
        </w:rPr>
        <w:t>2</w:t>
      </w:r>
      <w:r w:rsidR="00F67FF9" w:rsidRPr="00941ECB">
        <w:rPr>
          <w:rFonts w:cs="Arial"/>
          <w:noProof/>
          <w:lang w:val="en-US"/>
        </w:rPr>
        <w:fldChar w:fldCharType="end"/>
      </w:r>
      <w:r w:rsidRPr="00941ECB">
        <w:rPr>
          <w:rFonts w:cs="Arial"/>
          <w:lang w:val="en-US"/>
        </w:rPr>
        <w:t xml:space="preserve">: </w:t>
      </w:r>
      <w:r w:rsidRPr="00941ECB">
        <w:rPr>
          <w:rFonts w:cs="Arial"/>
          <w:i/>
          <w:iCs/>
          <w:lang w:val="en-US"/>
        </w:rPr>
        <w:t>Distribution of age, gender and retirement age by country-wave</w:t>
      </w:r>
      <w:r w:rsidR="006623A4" w:rsidRPr="00941ECB">
        <w:rPr>
          <w:rFonts w:cs="Arial"/>
          <w:i/>
          <w:iCs/>
          <w:lang w:val="en-US"/>
        </w:rPr>
        <w:t>.</w:t>
      </w:r>
    </w:p>
    <w:tbl>
      <w:tblPr>
        <w:tblW w:w="13200" w:type="dxa"/>
        <w:tblInd w:w="93" w:type="dxa"/>
        <w:tblLook w:val="04A0" w:firstRow="1" w:lastRow="0" w:firstColumn="1" w:lastColumn="0" w:noHBand="0" w:noVBand="1"/>
      </w:tblPr>
      <w:tblGrid>
        <w:gridCol w:w="1403"/>
        <w:gridCol w:w="1107"/>
        <w:gridCol w:w="1293"/>
        <w:gridCol w:w="1200"/>
        <w:gridCol w:w="1200"/>
        <w:gridCol w:w="1107"/>
        <w:gridCol w:w="1107"/>
        <w:gridCol w:w="1293"/>
        <w:gridCol w:w="1293"/>
        <w:gridCol w:w="1107"/>
        <w:gridCol w:w="1293"/>
      </w:tblGrid>
      <w:tr w:rsidR="001E5392" w:rsidRPr="00941ECB" w14:paraId="4627D6B8" w14:textId="77777777" w:rsidTr="00155BBD">
        <w:trPr>
          <w:trHeight w:val="330"/>
        </w:trPr>
        <w:tc>
          <w:tcPr>
            <w:tcW w:w="1200" w:type="dxa"/>
            <w:tcBorders>
              <w:top w:val="single" w:sz="4" w:space="0" w:color="auto"/>
            </w:tcBorders>
            <w:shd w:val="clear" w:color="auto" w:fill="auto"/>
            <w:noWrap/>
            <w:vAlign w:val="bottom"/>
            <w:hideMark/>
          </w:tcPr>
          <w:p w14:paraId="54BBF3A1" w14:textId="77777777" w:rsidR="001E5392" w:rsidRPr="00941ECB" w:rsidRDefault="001E5392" w:rsidP="001E5392">
            <w:pPr>
              <w:spacing w:after="0" w:line="240" w:lineRule="auto"/>
              <w:rPr>
                <w:rFonts w:eastAsia="Times New Roman" w:cs="Arial"/>
                <w:color w:val="000000"/>
                <w:lang w:val="en-US" w:eastAsia="en-GB"/>
              </w:rPr>
            </w:pPr>
            <w:r w:rsidRPr="00941ECB">
              <w:rPr>
                <w:rFonts w:eastAsia="Times New Roman" w:cs="Arial"/>
                <w:color w:val="000000"/>
                <w:lang w:val="en-US" w:eastAsia="en-GB"/>
              </w:rPr>
              <w:t> </w:t>
            </w:r>
          </w:p>
        </w:tc>
        <w:tc>
          <w:tcPr>
            <w:tcW w:w="2400" w:type="dxa"/>
            <w:gridSpan w:val="2"/>
            <w:tcBorders>
              <w:top w:val="single" w:sz="4" w:space="0" w:color="auto"/>
            </w:tcBorders>
            <w:shd w:val="clear" w:color="auto" w:fill="auto"/>
            <w:noWrap/>
            <w:vAlign w:val="bottom"/>
            <w:hideMark/>
          </w:tcPr>
          <w:p w14:paraId="497E51A9" w14:textId="77777777" w:rsidR="001E5392" w:rsidRPr="00941ECB" w:rsidRDefault="001E5392" w:rsidP="001E5392">
            <w:pPr>
              <w:spacing w:after="0" w:line="240" w:lineRule="auto"/>
              <w:jc w:val="center"/>
              <w:rPr>
                <w:rFonts w:eastAsia="Times New Roman" w:cs="Arial"/>
                <w:b/>
                <w:bCs/>
                <w:i/>
                <w:iCs/>
                <w:color w:val="000000"/>
                <w:lang w:val="en-US" w:eastAsia="en-GB"/>
              </w:rPr>
            </w:pPr>
            <w:r w:rsidRPr="00941ECB">
              <w:rPr>
                <w:rFonts w:eastAsia="Times New Roman" w:cs="Arial"/>
                <w:b/>
                <w:bCs/>
                <w:i/>
                <w:iCs/>
                <w:color w:val="000000"/>
                <w:lang w:val="en-US" w:eastAsia="en-GB"/>
              </w:rPr>
              <w:t>Sample size</w:t>
            </w:r>
          </w:p>
        </w:tc>
        <w:tc>
          <w:tcPr>
            <w:tcW w:w="2400" w:type="dxa"/>
            <w:gridSpan w:val="2"/>
            <w:tcBorders>
              <w:top w:val="single" w:sz="4" w:space="0" w:color="auto"/>
            </w:tcBorders>
            <w:shd w:val="clear" w:color="auto" w:fill="auto"/>
            <w:noWrap/>
            <w:vAlign w:val="bottom"/>
            <w:hideMark/>
          </w:tcPr>
          <w:p w14:paraId="0E0FA8FF" w14:textId="0D1AC3E5" w:rsidR="001E5392" w:rsidRPr="00941ECB" w:rsidRDefault="001E5392" w:rsidP="001E5392">
            <w:pPr>
              <w:spacing w:after="0" w:line="240" w:lineRule="auto"/>
              <w:jc w:val="center"/>
              <w:rPr>
                <w:rFonts w:eastAsia="Times New Roman" w:cs="Arial"/>
                <w:b/>
                <w:bCs/>
                <w:i/>
                <w:iCs/>
                <w:color w:val="000000"/>
                <w:vertAlign w:val="superscript"/>
                <w:lang w:val="en-US" w:eastAsia="en-GB"/>
              </w:rPr>
            </w:pPr>
            <w:r w:rsidRPr="00941ECB">
              <w:rPr>
                <w:rFonts w:eastAsia="Times New Roman" w:cs="Arial"/>
                <w:b/>
                <w:bCs/>
                <w:i/>
                <w:iCs/>
                <w:color w:val="000000"/>
                <w:lang w:val="en-US" w:eastAsia="en-GB"/>
              </w:rPr>
              <w:t>Regular retirement age</w:t>
            </w:r>
            <w:r w:rsidR="008F0B5D" w:rsidRPr="00941ECB">
              <w:rPr>
                <w:rFonts w:eastAsia="Times New Roman" w:cs="Arial"/>
                <w:b/>
                <w:bCs/>
                <w:i/>
                <w:iCs/>
                <w:color w:val="000000"/>
                <w:vertAlign w:val="superscript"/>
                <w:lang w:val="en-US" w:eastAsia="en-GB"/>
              </w:rPr>
              <w:t>1</w:t>
            </w:r>
          </w:p>
        </w:tc>
        <w:tc>
          <w:tcPr>
            <w:tcW w:w="4800" w:type="dxa"/>
            <w:gridSpan w:val="4"/>
            <w:tcBorders>
              <w:top w:val="single" w:sz="4" w:space="0" w:color="auto"/>
            </w:tcBorders>
            <w:shd w:val="clear" w:color="auto" w:fill="auto"/>
            <w:noWrap/>
            <w:vAlign w:val="bottom"/>
            <w:hideMark/>
          </w:tcPr>
          <w:p w14:paraId="09D307FF" w14:textId="77777777" w:rsidR="001E5392" w:rsidRPr="00941ECB" w:rsidRDefault="001E5392" w:rsidP="001E5392">
            <w:pPr>
              <w:spacing w:after="0" w:line="240" w:lineRule="auto"/>
              <w:jc w:val="center"/>
              <w:rPr>
                <w:rFonts w:eastAsia="Times New Roman" w:cs="Arial"/>
                <w:b/>
                <w:bCs/>
                <w:i/>
                <w:iCs/>
                <w:color w:val="000000"/>
                <w:lang w:val="en-US" w:eastAsia="en-GB"/>
              </w:rPr>
            </w:pPr>
            <w:r w:rsidRPr="00941ECB">
              <w:rPr>
                <w:rFonts w:eastAsia="Times New Roman" w:cs="Arial"/>
                <w:b/>
                <w:bCs/>
                <w:i/>
                <w:iCs/>
                <w:color w:val="000000"/>
                <w:lang w:val="en-US" w:eastAsia="en-GB"/>
              </w:rPr>
              <w:t>Mean age of respondents</w:t>
            </w:r>
          </w:p>
        </w:tc>
        <w:tc>
          <w:tcPr>
            <w:tcW w:w="2400" w:type="dxa"/>
            <w:gridSpan w:val="2"/>
            <w:tcBorders>
              <w:top w:val="single" w:sz="4" w:space="0" w:color="auto"/>
            </w:tcBorders>
            <w:shd w:val="clear" w:color="auto" w:fill="auto"/>
            <w:noWrap/>
            <w:vAlign w:val="bottom"/>
            <w:hideMark/>
          </w:tcPr>
          <w:p w14:paraId="7FE66E71" w14:textId="56EECA8F" w:rsidR="001E5392" w:rsidRPr="00941ECB" w:rsidRDefault="001E5392" w:rsidP="00941ECB">
            <w:pPr>
              <w:spacing w:after="0" w:line="240" w:lineRule="auto"/>
              <w:jc w:val="center"/>
              <w:rPr>
                <w:rFonts w:eastAsia="Times New Roman" w:cs="Arial"/>
                <w:b/>
                <w:bCs/>
                <w:i/>
                <w:iCs/>
                <w:color w:val="000000"/>
                <w:lang w:val="en-US" w:eastAsia="en-GB"/>
              </w:rPr>
            </w:pPr>
            <w:r w:rsidRPr="00941ECB">
              <w:rPr>
                <w:rFonts w:eastAsia="Times New Roman" w:cs="Arial"/>
                <w:b/>
                <w:bCs/>
                <w:i/>
                <w:iCs/>
                <w:color w:val="000000"/>
                <w:lang w:val="en-US" w:eastAsia="en-GB"/>
              </w:rPr>
              <w:t>Gender</w:t>
            </w:r>
            <w:r w:rsidR="00941ECB">
              <w:rPr>
                <w:rFonts w:eastAsia="Times New Roman" w:cs="Arial"/>
                <w:b/>
                <w:bCs/>
                <w:i/>
                <w:iCs/>
                <w:color w:val="000000"/>
                <w:lang w:val="en-US" w:eastAsia="en-GB"/>
              </w:rPr>
              <w:t xml:space="preserve">=male </w:t>
            </w:r>
            <w:r w:rsidR="006623A4" w:rsidRPr="00941ECB">
              <w:rPr>
                <w:rFonts w:eastAsia="Times New Roman" w:cs="Arial"/>
                <w:b/>
                <w:bCs/>
                <w:i/>
                <w:iCs/>
                <w:color w:val="000000"/>
                <w:lang w:val="en-US" w:eastAsia="en-GB"/>
              </w:rPr>
              <w:t>(%)</w:t>
            </w:r>
          </w:p>
        </w:tc>
      </w:tr>
      <w:tr w:rsidR="001E5392" w:rsidRPr="00941ECB" w14:paraId="666044AC" w14:textId="77777777" w:rsidTr="00155BBD">
        <w:trPr>
          <w:trHeight w:val="330"/>
        </w:trPr>
        <w:tc>
          <w:tcPr>
            <w:tcW w:w="1200" w:type="dxa"/>
            <w:tcBorders>
              <w:bottom w:val="single" w:sz="4" w:space="0" w:color="auto"/>
            </w:tcBorders>
            <w:shd w:val="clear" w:color="auto" w:fill="auto"/>
            <w:noWrap/>
            <w:vAlign w:val="bottom"/>
            <w:hideMark/>
          </w:tcPr>
          <w:p w14:paraId="01651974" w14:textId="77777777" w:rsidR="001E5392" w:rsidRPr="00941ECB" w:rsidRDefault="001E5392" w:rsidP="001E5392">
            <w:pPr>
              <w:spacing w:after="0" w:line="240" w:lineRule="auto"/>
              <w:rPr>
                <w:rFonts w:eastAsia="Times New Roman" w:cs="Arial"/>
                <w:color w:val="000000"/>
                <w:lang w:val="en-US" w:eastAsia="en-GB"/>
              </w:rPr>
            </w:pPr>
            <w:r w:rsidRPr="00941ECB">
              <w:rPr>
                <w:rFonts w:eastAsia="Times New Roman" w:cs="Arial"/>
                <w:color w:val="000000"/>
                <w:lang w:val="en-US" w:eastAsia="en-GB"/>
              </w:rPr>
              <w:t>Country</w:t>
            </w:r>
          </w:p>
        </w:tc>
        <w:tc>
          <w:tcPr>
            <w:tcW w:w="1107" w:type="dxa"/>
            <w:tcBorders>
              <w:bottom w:val="single" w:sz="4" w:space="0" w:color="auto"/>
            </w:tcBorders>
            <w:shd w:val="clear" w:color="auto" w:fill="auto"/>
            <w:noWrap/>
            <w:vAlign w:val="bottom"/>
            <w:hideMark/>
          </w:tcPr>
          <w:p w14:paraId="1E8E2AFE" w14:textId="77777777" w:rsidR="001E5392" w:rsidRPr="00941ECB" w:rsidRDefault="001E5392" w:rsidP="001E5392">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2004-7</w:t>
            </w:r>
          </w:p>
        </w:tc>
        <w:tc>
          <w:tcPr>
            <w:tcW w:w="1293" w:type="dxa"/>
            <w:tcBorders>
              <w:bottom w:val="single" w:sz="4" w:space="0" w:color="auto"/>
            </w:tcBorders>
            <w:shd w:val="clear" w:color="auto" w:fill="auto"/>
            <w:noWrap/>
            <w:vAlign w:val="bottom"/>
            <w:hideMark/>
          </w:tcPr>
          <w:p w14:paraId="4F14206D" w14:textId="77777777" w:rsidR="001E5392" w:rsidRPr="00941ECB" w:rsidRDefault="001E5392" w:rsidP="001E5392">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2012-15</w:t>
            </w:r>
          </w:p>
        </w:tc>
        <w:tc>
          <w:tcPr>
            <w:tcW w:w="1200" w:type="dxa"/>
            <w:tcBorders>
              <w:bottom w:val="single" w:sz="4" w:space="0" w:color="auto"/>
            </w:tcBorders>
            <w:shd w:val="clear" w:color="auto" w:fill="auto"/>
            <w:noWrap/>
            <w:vAlign w:val="bottom"/>
            <w:hideMark/>
          </w:tcPr>
          <w:p w14:paraId="522CC5E2" w14:textId="77777777" w:rsidR="001E5392" w:rsidRPr="00941ECB" w:rsidRDefault="001E5392" w:rsidP="001E5392">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2004-5</w:t>
            </w:r>
          </w:p>
        </w:tc>
        <w:tc>
          <w:tcPr>
            <w:tcW w:w="1200" w:type="dxa"/>
            <w:tcBorders>
              <w:bottom w:val="single" w:sz="4" w:space="0" w:color="auto"/>
            </w:tcBorders>
            <w:shd w:val="clear" w:color="auto" w:fill="auto"/>
            <w:noWrap/>
            <w:vAlign w:val="bottom"/>
            <w:hideMark/>
          </w:tcPr>
          <w:p w14:paraId="1AB04DE3" w14:textId="7CA7F97E" w:rsidR="001E5392" w:rsidRPr="00941ECB" w:rsidRDefault="001E5392" w:rsidP="008F0B5D">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2014-15</w:t>
            </w:r>
            <w:r w:rsidR="008F0B5D" w:rsidRPr="00941ECB">
              <w:rPr>
                <w:rFonts w:eastAsia="Times New Roman" w:cs="Arial"/>
                <w:color w:val="000000"/>
                <w:vertAlign w:val="superscript"/>
                <w:lang w:val="en-US" w:eastAsia="en-GB"/>
              </w:rPr>
              <w:t>2</w:t>
            </w:r>
          </w:p>
        </w:tc>
        <w:tc>
          <w:tcPr>
            <w:tcW w:w="1107" w:type="dxa"/>
            <w:tcBorders>
              <w:bottom w:val="single" w:sz="4" w:space="0" w:color="auto"/>
            </w:tcBorders>
            <w:shd w:val="clear" w:color="auto" w:fill="auto"/>
            <w:noWrap/>
            <w:vAlign w:val="bottom"/>
            <w:hideMark/>
          </w:tcPr>
          <w:p w14:paraId="78A8CEAF" w14:textId="77777777" w:rsidR="001E5392" w:rsidRPr="00941ECB" w:rsidRDefault="001E5392" w:rsidP="001E5392">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2004-5</w:t>
            </w:r>
          </w:p>
        </w:tc>
        <w:tc>
          <w:tcPr>
            <w:tcW w:w="1107" w:type="dxa"/>
            <w:tcBorders>
              <w:bottom w:val="single" w:sz="4" w:space="0" w:color="auto"/>
            </w:tcBorders>
            <w:shd w:val="clear" w:color="auto" w:fill="auto"/>
            <w:noWrap/>
            <w:vAlign w:val="bottom"/>
            <w:hideMark/>
          </w:tcPr>
          <w:p w14:paraId="7F0E0BE0" w14:textId="77777777" w:rsidR="001E5392" w:rsidRPr="00941ECB" w:rsidRDefault="001E5392" w:rsidP="001E5392">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2006-7</w:t>
            </w:r>
          </w:p>
        </w:tc>
        <w:tc>
          <w:tcPr>
            <w:tcW w:w="1293" w:type="dxa"/>
            <w:tcBorders>
              <w:bottom w:val="single" w:sz="4" w:space="0" w:color="auto"/>
            </w:tcBorders>
            <w:shd w:val="clear" w:color="auto" w:fill="auto"/>
            <w:noWrap/>
            <w:vAlign w:val="bottom"/>
            <w:hideMark/>
          </w:tcPr>
          <w:p w14:paraId="58EA9DC3" w14:textId="77777777" w:rsidR="001E5392" w:rsidRPr="00941ECB" w:rsidRDefault="001E5392" w:rsidP="001E5392">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2012-13</w:t>
            </w:r>
          </w:p>
        </w:tc>
        <w:tc>
          <w:tcPr>
            <w:tcW w:w="1293" w:type="dxa"/>
            <w:tcBorders>
              <w:bottom w:val="single" w:sz="4" w:space="0" w:color="auto"/>
            </w:tcBorders>
            <w:shd w:val="clear" w:color="auto" w:fill="auto"/>
            <w:noWrap/>
            <w:vAlign w:val="bottom"/>
            <w:hideMark/>
          </w:tcPr>
          <w:p w14:paraId="3BB338C0" w14:textId="77777777" w:rsidR="001E5392" w:rsidRPr="00941ECB" w:rsidRDefault="001E5392" w:rsidP="001E5392">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2014-15</w:t>
            </w:r>
          </w:p>
        </w:tc>
        <w:tc>
          <w:tcPr>
            <w:tcW w:w="1107" w:type="dxa"/>
            <w:tcBorders>
              <w:bottom w:val="single" w:sz="4" w:space="0" w:color="auto"/>
            </w:tcBorders>
            <w:shd w:val="clear" w:color="auto" w:fill="auto"/>
            <w:noWrap/>
            <w:vAlign w:val="bottom"/>
            <w:hideMark/>
          </w:tcPr>
          <w:p w14:paraId="659501B4" w14:textId="77777777" w:rsidR="001E5392" w:rsidRPr="00941ECB" w:rsidRDefault="001E5392" w:rsidP="001E5392">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2004-7</w:t>
            </w:r>
          </w:p>
        </w:tc>
        <w:tc>
          <w:tcPr>
            <w:tcW w:w="1293" w:type="dxa"/>
            <w:tcBorders>
              <w:bottom w:val="single" w:sz="4" w:space="0" w:color="auto"/>
            </w:tcBorders>
            <w:shd w:val="clear" w:color="auto" w:fill="auto"/>
            <w:noWrap/>
            <w:vAlign w:val="bottom"/>
            <w:hideMark/>
          </w:tcPr>
          <w:p w14:paraId="206F3C12" w14:textId="77777777" w:rsidR="001E5392" w:rsidRPr="00941ECB" w:rsidRDefault="001E5392" w:rsidP="001E5392">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2012-15</w:t>
            </w:r>
          </w:p>
        </w:tc>
      </w:tr>
      <w:tr w:rsidR="001E5392" w:rsidRPr="00941ECB" w14:paraId="712E4709" w14:textId="77777777" w:rsidTr="00155BBD">
        <w:trPr>
          <w:trHeight w:val="330"/>
        </w:trPr>
        <w:tc>
          <w:tcPr>
            <w:tcW w:w="1200" w:type="dxa"/>
            <w:tcBorders>
              <w:top w:val="single" w:sz="4" w:space="0" w:color="auto"/>
            </w:tcBorders>
            <w:shd w:val="clear" w:color="auto" w:fill="auto"/>
            <w:noWrap/>
            <w:vAlign w:val="bottom"/>
            <w:hideMark/>
          </w:tcPr>
          <w:p w14:paraId="163754ED" w14:textId="77777777" w:rsidR="001E5392" w:rsidRPr="00941ECB" w:rsidRDefault="001E5392" w:rsidP="001E5392">
            <w:pPr>
              <w:spacing w:after="0" w:line="240" w:lineRule="auto"/>
              <w:rPr>
                <w:rFonts w:eastAsia="Times New Roman" w:cs="Arial"/>
                <w:color w:val="000000"/>
                <w:lang w:val="en-US" w:eastAsia="en-GB"/>
              </w:rPr>
            </w:pPr>
            <w:r w:rsidRPr="00941ECB">
              <w:rPr>
                <w:rFonts w:eastAsia="Times New Roman" w:cs="Arial"/>
                <w:color w:val="000000"/>
                <w:lang w:val="en-US" w:eastAsia="en-GB"/>
              </w:rPr>
              <w:t>USA</w:t>
            </w:r>
          </w:p>
        </w:tc>
        <w:tc>
          <w:tcPr>
            <w:tcW w:w="1107" w:type="dxa"/>
            <w:tcBorders>
              <w:top w:val="single" w:sz="4" w:space="0" w:color="auto"/>
            </w:tcBorders>
            <w:shd w:val="clear" w:color="auto" w:fill="auto"/>
            <w:noWrap/>
            <w:vAlign w:val="bottom"/>
            <w:hideMark/>
          </w:tcPr>
          <w:p w14:paraId="63C1C4CA" w14:textId="77777777" w:rsidR="001E5392" w:rsidRPr="00941ECB" w:rsidRDefault="001E5392" w:rsidP="001E5392">
            <w:pPr>
              <w:spacing w:after="0" w:line="240" w:lineRule="auto"/>
              <w:jc w:val="right"/>
              <w:rPr>
                <w:rFonts w:eastAsia="Times New Roman" w:cs="Arial"/>
                <w:color w:val="000000"/>
                <w:sz w:val="20"/>
                <w:lang w:val="en-US" w:eastAsia="en-GB"/>
              </w:rPr>
            </w:pPr>
            <w:r w:rsidRPr="00941ECB">
              <w:rPr>
                <w:rFonts w:eastAsia="Times New Roman" w:cs="Arial"/>
                <w:color w:val="000000"/>
                <w:sz w:val="20"/>
                <w:lang w:val="en-US" w:eastAsia="en-GB"/>
              </w:rPr>
              <w:t>13,640</w:t>
            </w:r>
          </w:p>
        </w:tc>
        <w:tc>
          <w:tcPr>
            <w:tcW w:w="1293" w:type="dxa"/>
            <w:tcBorders>
              <w:top w:val="single" w:sz="4" w:space="0" w:color="auto"/>
            </w:tcBorders>
            <w:shd w:val="clear" w:color="auto" w:fill="auto"/>
            <w:noWrap/>
            <w:vAlign w:val="bottom"/>
            <w:hideMark/>
          </w:tcPr>
          <w:p w14:paraId="1BA7582B" w14:textId="77777777" w:rsidR="001E5392" w:rsidRPr="00941ECB" w:rsidRDefault="001E5392" w:rsidP="001E5392">
            <w:pPr>
              <w:spacing w:after="0" w:line="240" w:lineRule="auto"/>
              <w:jc w:val="right"/>
              <w:rPr>
                <w:rFonts w:eastAsia="Times New Roman" w:cs="Arial"/>
                <w:color w:val="000000"/>
                <w:sz w:val="20"/>
                <w:lang w:val="en-US" w:eastAsia="en-GB"/>
              </w:rPr>
            </w:pPr>
            <w:r w:rsidRPr="00941ECB">
              <w:rPr>
                <w:rFonts w:eastAsia="Times New Roman" w:cs="Arial"/>
                <w:color w:val="000000"/>
                <w:sz w:val="20"/>
                <w:lang w:val="en-US" w:eastAsia="en-GB"/>
              </w:rPr>
              <w:t>16,181</w:t>
            </w:r>
          </w:p>
        </w:tc>
        <w:tc>
          <w:tcPr>
            <w:tcW w:w="1200" w:type="dxa"/>
            <w:tcBorders>
              <w:top w:val="single" w:sz="4" w:space="0" w:color="auto"/>
            </w:tcBorders>
            <w:shd w:val="clear" w:color="auto" w:fill="auto"/>
            <w:noWrap/>
            <w:vAlign w:val="bottom"/>
            <w:hideMark/>
          </w:tcPr>
          <w:p w14:paraId="7DEE3AD7"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65.2 - 66.0</w:t>
            </w:r>
          </w:p>
        </w:tc>
        <w:tc>
          <w:tcPr>
            <w:tcW w:w="1200" w:type="dxa"/>
            <w:tcBorders>
              <w:top w:val="single" w:sz="4" w:space="0" w:color="auto"/>
            </w:tcBorders>
            <w:shd w:val="clear" w:color="auto" w:fill="auto"/>
            <w:noWrap/>
            <w:vAlign w:val="bottom"/>
            <w:hideMark/>
          </w:tcPr>
          <w:p w14:paraId="3754466A"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66.0 - 66.8</w:t>
            </w:r>
          </w:p>
        </w:tc>
        <w:tc>
          <w:tcPr>
            <w:tcW w:w="1107" w:type="dxa"/>
            <w:tcBorders>
              <w:top w:val="single" w:sz="4" w:space="0" w:color="auto"/>
            </w:tcBorders>
            <w:shd w:val="clear" w:color="auto" w:fill="auto"/>
            <w:noWrap/>
            <w:vAlign w:val="bottom"/>
            <w:hideMark/>
          </w:tcPr>
          <w:p w14:paraId="371E112C"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56.9</w:t>
            </w:r>
          </w:p>
        </w:tc>
        <w:tc>
          <w:tcPr>
            <w:tcW w:w="1107" w:type="dxa"/>
            <w:tcBorders>
              <w:top w:val="single" w:sz="4" w:space="0" w:color="auto"/>
            </w:tcBorders>
            <w:shd w:val="clear" w:color="auto" w:fill="auto"/>
            <w:noWrap/>
            <w:vAlign w:val="bottom"/>
            <w:hideMark/>
          </w:tcPr>
          <w:p w14:paraId="17859576"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58.1</w:t>
            </w:r>
          </w:p>
        </w:tc>
        <w:tc>
          <w:tcPr>
            <w:tcW w:w="1293" w:type="dxa"/>
            <w:tcBorders>
              <w:top w:val="single" w:sz="4" w:space="0" w:color="auto"/>
            </w:tcBorders>
            <w:shd w:val="clear" w:color="auto" w:fill="auto"/>
            <w:noWrap/>
            <w:vAlign w:val="bottom"/>
            <w:hideMark/>
          </w:tcPr>
          <w:p w14:paraId="7AC3867D"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58.8</w:t>
            </w:r>
          </w:p>
        </w:tc>
        <w:tc>
          <w:tcPr>
            <w:tcW w:w="1293" w:type="dxa"/>
            <w:tcBorders>
              <w:top w:val="single" w:sz="4" w:space="0" w:color="auto"/>
            </w:tcBorders>
            <w:shd w:val="clear" w:color="auto" w:fill="auto"/>
            <w:noWrap/>
            <w:vAlign w:val="bottom"/>
            <w:hideMark/>
          </w:tcPr>
          <w:p w14:paraId="3A0B5336"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59.9</w:t>
            </w:r>
          </w:p>
        </w:tc>
        <w:tc>
          <w:tcPr>
            <w:tcW w:w="1107" w:type="dxa"/>
            <w:tcBorders>
              <w:top w:val="single" w:sz="4" w:space="0" w:color="auto"/>
            </w:tcBorders>
            <w:shd w:val="clear" w:color="auto" w:fill="auto"/>
            <w:noWrap/>
            <w:vAlign w:val="bottom"/>
            <w:hideMark/>
          </w:tcPr>
          <w:p w14:paraId="5F840460" w14:textId="4E13FD61"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46.4</w:t>
            </w:r>
          </w:p>
        </w:tc>
        <w:tc>
          <w:tcPr>
            <w:tcW w:w="1293" w:type="dxa"/>
            <w:tcBorders>
              <w:top w:val="single" w:sz="4" w:space="0" w:color="auto"/>
            </w:tcBorders>
            <w:shd w:val="clear" w:color="auto" w:fill="auto"/>
            <w:noWrap/>
            <w:vAlign w:val="bottom"/>
            <w:hideMark/>
          </w:tcPr>
          <w:p w14:paraId="66A8B4D5" w14:textId="6FEC5C1C"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46.9</w:t>
            </w:r>
          </w:p>
        </w:tc>
      </w:tr>
      <w:tr w:rsidR="001E5392" w:rsidRPr="00941ECB" w14:paraId="0B93C9DA" w14:textId="77777777" w:rsidTr="00155BBD">
        <w:trPr>
          <w:trHeight w:val="330"/>
        </w:trPr>
        <w:tc>
          <w:tcPr>
            <w:tcW w:w="1200" w:type="dxa"/>
            <w:shd w:val="clear" w:color="auto" w:fill="auto"/>
            <w:noWrap/>
            <w:vAlign w:val="bottom"/>
            <w:hideMark/>
          </w:tcPr>
          <w:p w14:paraId="1768278C" w14:textId="77777777" w:rsidR="001E5392" w:rsidRPr="00941ECB" w:rsidRDefault="001E5392" w:rsidP="001E5392">
            <w:pPr>
              <w:spacing w:after="0" w:line="240" w:lineRule="auto"/>
              <w:rPr>
                <w:rFonts w:eastAsia="Times New Roman" w:cs="Arial"/>
                <w:color w:val="000000"/>
                <w:lang w:val="en-US" w:eastAsia="en-GB"/>
              </w:rPr>
            </w:pPr>
            <w:r w:rsidRPr="00941ECB">
              <w:rPr>
                <w:rFonts w:eastAsia="Times New Roman" w:cs="Arial"/>
                <w:color w:val="000000"/>
                <w:lang w:val="en-US" w:eastAsia="en-GB"/>
              </w:rPr>
              <w:t>England</w:t>
            </w:r>
          </w:p>
        </w:tc>
        <w:tc>
          <w:tcPr>
            <w:tcW w:w="1107" w:type="dxa"/>
            <w:shd w:val="clear" w:color="auto" w:fill="auto"/>
            <w:noWrap/>
            <w:vAlign w:val="bottom"/>
            <w:hideMark/>
          </w:tcPr>
          <w:p w14:paraId="11C1E254" w14:textId="77777777" w:rsidR="001E5392" w:rsidRPr="00941ECB" w:rsidRDefault="001E5392" w:rsidP="001E5392">
            <w:pPr>
              <w:spacing w:after="0" w:line="240" w:lineRule="auto"/>
              <w:jc w:val="right"/>
              <w:rPr>
                <w:rFonts w:eastAsia="Times New Roman" w:cs="Arial"/>
                <w:color w:val="000000"/>
                <w:sz w:val="20"/>
                <w:lang w:val="en-US" w:eastAsia="en-GB"/>
              </w:rPr>
            </w:pPr>
            <w:r w:rsidRPr="00941ECB">
              <w:rPr>
                <w:rFonts w:eastAsia="Times New Roman" w:cs="Arial"/>
                <w:color w:val="000000"/>
                <w:sz w:val="20"/>
                <w:lang w:val="en-US" w:eastAsia="en-GB"/>
              </w:rPr>
              <w:t>7,018</w:t>
            </w:r>
          </w:p>
        </w:tc>
        <w:tc>
          <w:tcPr>
            <w:tcW w:w="1293" w:type="dxa"/>
            <w:shd w:val="clear" w:color="auto" w:fill="auto"/>
            <w:noWrap/>
            <w:vAlign w:val="bottom"/>
            <w:hideMark/>
          </w:tcPr>
          <w:p w14:paraId="56147A65" w14:textId="77777777" w:rsidR="001E5392" w:rsidRPr="00941ECB" w:rsidRDefault="001E5392" w:rsidP="001E5392">
            <w:pPr>
              <w:spacing w:after="0" w:line="240" w:lineRule="auto"/>
              <w:jc w:val="right"/>
              <w:rPr>
                <w:rFonts w:eastAsia="Times New Roman" w:cs="Arial"/>
                <w:color w:val="000000"/>
                <w:sz w:val="20"/>
                <w:lang w:val="en-US" w:eastAsia="en-GB"/>
              </w:rPr>
            </w:pPr>
            <w:r w:rsidRPr="00941ECB">
              <w:rPr>
                <w:rFonts w:eastAsia="Times New Roman" w:cs="Arial"/>
                <w:color w:val="000000"/>
                <w:sz w:val="20"/>
                <w:lang w:val="en-US" w:eastAsia="en-GB"/>
              </w:rPr>
              <w:t>5,153</w:t>
            </w:r>
          </w:p>
        </w:tc>
        <w:tc>
          <w:tcPr>
            <w:tcW w:w="1200" w:type="dxa"/>
            <w:shd w:val="clear" w:color="auto" w:fill="auto"/>
            <w:noWrap/>
            <w:vAlign w:val="bottom"/>
            <w:hideMark/>
          </w:tcPr>
          <w:p w14:paraId="6AA85246"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60.0 - 65.0</w:t>
            </w:r>
          </w:p>
        </w:tc>
        <w:tc>
          <w:tcPr>
            <w:tcW w:w="1200" w:type="dxa"/>
            <w:shd w:val="clear" w:color="auto" w:fill="auto"/>
            <w:noWrap/>
            <w:vAlign w:val="bottom"/>
            <w:hideMark/>
          </w:tcPr>
          <w:p w14:paraId="5669429C"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62.0 - 65.0</w:t>
            </w:r>
          </w:p>
        </w:tc>
        <w:tc>
          <w:tcPr>
            <w:tcW w:w="1107" w:type="dxa"/>
            <w:shd w:val="clear" w:color="auto" w:fill="auto"/>
            <w:noWrap/>
            <w:vAlign w:val="bottom"/>
            <w:hideMark/>
          </w:tcPr>
          <w:p w14:paraId="1F2D4C31"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57.4</w:t>
            </w:r>
          </w:p>
        </w:tc>
        <w:tc>
          <w:tcPr>
            <w:tcW w:w="1107" w:type="dxa"/>
            <w:shd w:val="clear" w:color="auto" w:fill="auto"/>
            <w:noWrap/>
            <w:vAlign w:val="bottom"/>
            <w:hideMark/>
          </w:tcPr>
          <w:p w14:paraId="27D0AE66"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57.2</w:t>
            </w:r>
          </w:p>
        </w:tc>
        <w:tc>
          <w:tcPr>
            <w:tcW w:w="1293" w:type="dxa"/>
            <w:shd w:val="clear" w:color="auto" w:fill="auto"/>
            <w:noWrap/>
            <w:vAlign w:val="bottom"/>
            <w:hideMark/>
          </w:tcPr>
          <w:p w14:paraId="0BBF342F"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56.9</w:t>
            </w:r>
          </w:p>
        </w:tc>
        <w:tc>
          <w:tcPr>
            <w:tcW w:w="1293" w:type="dxa"/>
            <w:shd w:val="clear" w:color="auto" w:fill="auto"/>
            <w:noWrap/>
            <w:vAlign w:val="bottom"/>
            <w:hideMark/>
          </w:tcPr>
          <w:p w14:paraId="41419A3C"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58.2</w:t>
            </w:r>
          </w:p>
        </w:tc>
        <w:tc>
          <w:tcPr>
            <w:tcW w:w="1107" w:type="dxa"/>
            <w:shd w:val="clear" w:color="auto" w:fill="auto"/>
            <w:noWrap/>
            <w:vAlign w:val="bottom"/>
            <w:hideMark/>
          </w:tcPr>
          <w:p w14:paraId="0CC6BB41" w14:textId="59969143"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58.0</w:t>
            </w:r>
          </w:p>
        </w:tc>
        <w:tc>
          <w:tcPr>
            <w:tcW w:w="1293" w:type="dxa"/>
            <w:shd w:val="clear" w:color="auto" w:fill="auto"/>
            <w:noWrap/>
            <w:vAlign w:val="bottom"/>
            <w:hideMark/>
          </w:tcPr>
          <w:p w14:paraId="3F0A5CB8" w14:textId="004F912F"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56.1</w:t>
            </w:r>
          </w:p>
        </w:tc>
      </w:tr>
      <w:tr w:rsidR="001E5392" w:rsidRPr="00941ECB" w14:paraId="21689757" w14:textId="77777777" w:rsidTr="00155BBD">
        <w:trPr>
          <w:trHeight w:val="330"/>
        </w:trPr>
        <w:tc>
          <w:tcPr>
            <w:tcW w:w="1200" w:type="dxa"/>
            <w:shd w:val="clear" w:color="auto" w:fill="auto"/>
            <w:noWrap/>
            <w:vAlign w:val="bottom"/>
            <w:hideMark/>
          </w:tcPr>
          <w:p w14:paraId="3FB35CDA" w14:textId="77777777" w:rsidR="001E5392" w:rsidRPr="00941ECB" w:rsidRDefault="001E5392" w:rsidP="001E5392">
            <w:pPr>
              <w:spacing w:after="0" w:line="240" w:lineRule="auto"/>
              <w:rPr>
                <w:rFonts w:eastAsia="Times New Roman" w:cs="Arial"/>
                <w:color w:val="000000"/>
                <w:lang w:val="en-US" w:eastAsia="en-GB"/>
              </w:rPr>
            </w:pPr>
            <w:r w:rsidRPr="00941ECB">
              <w:rPr>
                <w:rFonts w:eastAsia="Times New Roman" w:cs="Arial"/>
                <w:color w:val="000000"/>
                <w:lang w:val="en-US" w:eastAsia="en-GB"/>
              </w:rPr>
              <w:t>Austria</w:t>
            </w:r>
          </w:p>
        </w:tc>
        <w:tc>
          <w:tcPr>
            <w:tcW w:w="1107" w:type="dxa"/>
            <w:shd w:val="clear" w:color="auto" w:fill="auto"/>
            <w:noWrap/>
            <w:vAlign w:val="bottom"/>
            <w:hideMark/>
          </w:tcPr>
          <w:p w14:paraId="5EFDFAEC" w14:textId="77777777" w:rsidR="001E5392" w:rsidRPr="00941ECB" w:rsidRDefault="001E5392" w:rsidP="001E5392">
            <w:pPr>
              <w:spacing w:after="0" w:line="240" w:lineRule="auto"/>
              <w:jc w:val="right"/>
              <w:rPr>
                <w:rFonts w:eastAsia="Times New Roman" w:cs="Arial"/>
                <w:color w:val="000000"/>
                <w:sz w:val="20"/>
                <w:lang w:val="en-US" w:eastAsia="en-GB"/>
              </w:rPr>
            </w:pPr>
            <w:r w:rsidRPr="00941ECB">
              <w:rPr>
                <w:rFonts w:eastAsia="Times New Roman" w:cs="Arial"/>
                <w:color w:val="000000"/>
                <w:sz w:val="20"/>
                <w:lang w:val="en-US" w:eastAsia="en-GB"/>
              </w:rPr>
              <w:t>1,136</w:t>
            </w:r>
          </w:p>
        </w:tc>
        <w:tc>
          <w:tcPr>
            <w:tcW w:w="1293" w:type="dxa"/>
            <w:shd w:val="clear" w:color="auto" w:fill="auto"/>
            <w:noWrap/>
            <w:vAlign w:val="bottom"/>
            <w:hideMark/>
          </w:tcPr>
          <w:p w14:paraId="509026DF" w14:textId="77777777" w:rsidR="001E5392" w:rsidRPr="00941ECB" w:rsidRDefault="001E5392" w:rsidP="001E5392">
            <w:pPr>
              <w:spacing w:after="0" w:line="240" w:lineRule="auto"/>
              <w:jc w:val="right"/>
              <w:rPr>
                <w:rFonts w:eastAsia="Times New Roman" w:cs="Arial"/>
                <w:color w:val="000000"/>
                <w:sz w:val="20"/>
                <w:lang w:val="en-US" w:eastAsia="en-GB"/>
              </w:rPr>
            </w:pPr>
            <w:r w:rsidRPr="00941ECB">
              <w:rPr>
                <w:rFonts w:eastAsia="Times New Roman" w:cs="Arial"/>
                <w:color w:val="000000"/>
                <w:sz w:val="20"/>
                <w:lang w:val="en-US" w:eastAsia="en-GB"/>
              </w:rPr>
              <w:t>2,491</w:t>
            </w:r>
          </w:p>
        </w:tc>
        <w:tc>
          <w:tcPr>
            <w:tcW w:w="1200" w:type="dxa"/>
            <w:shd w:val="clear" w:color="auto" w:fill="auto"/>
            <w:noWrap/>
            <w:vAlign w:val="bottom"/>
            <w:hideMark/>
          </w:tcPr>
          <w:p w14:paraId="45300B82"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60.0 - 65.0</w:t>
            </w:r>
          </w:p>
        </w:tc>
        <w:tc>
          <w:tcPr>
            <w:tcW w:w="1200" w:type="dxa"/>
            <w:shd w:val="clear" w:color="auto" w:fill="auto"/>
            <w:noWrap/>
            <w:vAlign w:val="bottom"/>
            <w:hideMark/>
          </w:tcPr>
          <w:p w14:paraId="5F36538A"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60.0 - 65.0</w:t>
            </w:r>
          </w:p>
        </w:tc>
        <w:tc>
          <w:tcPr>
            <w:tcW w:w="1107" w:type="dxa"/>
            <w:shd w:val="clear" w:color="auto" w:fill="auto"/>
            <w:noWrap/>
            <w:vAlign w:val="bottom"/>
            <w:hideMark/>
          </w:tcPr>
          <w:p w14:paraId="422FC2C1"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56.6</w:t>
            </w:r>
          </w:p>
        </w:tc>
        <w:tc>
          <w:tcPr>
            <w:tcW w:w="1107" w:type="dxa"/>
            <w:shd w:val="clear" w:color="auto" w:fill="auto"/>
            <w:noWrap/>
            <w:vAlign w:val="bottom"/>
            <w:hideMark/>
          </w:tcPr>
          <w:p w14:paraId="3D4F35FD"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57.2</w:t>
            </w:r>
          </w:p>
        </w:tc>
        <w:tc>
          <w:tcPr>
            <w:tcW w:w="1293" w:type="dxa"/>
            <w:shd w:val="clear" w:color="auto" w:fill="auto"/>
            <w:noWrap/>
            <w:vAlign w:val="bottom"/>
            <w:hideMark/>
          </w:tcPr>
          <w:p w14:paraId="22D6F684"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56.5</w:t>
            </w:r>
          </w:p>
        </w:tc>
        <w:tc>
          <w:tcPr>
            <w:tcW w:w="1293" w:type="dxa"/>
            <w:shd w:val="clear" w:color="auto" w:fill="auto"/>
            <w:noWrap/>
            <w:vAlign w:val="bottom"/>
            <w:hideMark/>
          </w:tcPr>
          <w:p w14:paraId="2BBBE3FF"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57.4</w:t>
            </w:r>
          </w:p>
        </w:tc>
        <w:tc>
          <w:tcPr>
            <w:tcW w:w="1107" w:type="dxa"/>
            <w:shd w:val="clear" w:color="auto" w:fill="auto"/>
            <w:noWrap/>
            <w:vAlign w:val="bottom"/>
            <w:hideMark/>
          </w:tcPr>
          <w:p w14:paraId="62267065" w14:textId="07816363"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58.4</w:t>
            </w:r>
          </w:p>
        </w:tc>
        <w:tc>
          <w:tcPr>
            <w:tcW w:w="1293" w:type="dxa"/>
            <w:shd w:val="clear" w:color="auto" w:fill="auto"/>
            <w:noWrap/>
            <w:vAlign w:val="bottom"/>
            <w:hideMark/>
          </w:tcPr>
          <w:p w14:paraId="77B2CCD2" w14:textId="09CE7FFF"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56.7</w:t>
            </w:r>
          </w:p>
        </w:tc>
      </w:tr>
      <w:tr w:rsidR="001E5392" w:rsidRPr="00941ECB" w14:paraId="69A42DF2" w14:textId="77777777" w:rsidTr="00155BBD">
        <w:trPr>
          <w:trHeight w:val="330"/>
        </w:trPr>
        <w:tc>
          <w:tcPr>
            <w:tcW w:w="1200" w:type="dxa"/>
            <w:shd w:val="clear" w:color="auto" w:fill="auto"/>
            <w:noWrap/>
            <w:vAlign w:val="bottom"/>
            <w:hideMark/>
          </w:tcPr>
          <w:p w14:paraId="4482B29B" w14:textId="77777777" w:rsidR="001E5392" w:rsidRPr="00941ECB" w:rsidRDefault="001E5392" w:rsidP="001E5392">
            <w:pPr>
              <w:spacing w:after="0" w:line="240" w:lineRule="auto"/>
              <w:rPr>
                <w:rFonts w:eastAsia="Times New Roman" w:cs="Arial"/>
                <w:color w:val="000000"/>
                <w:lang w:val="en-US" w:eastAsia="en-GB"/>
              </w:rPr>
            </w:pPr>
            <w:r w:rsidRPr="00941ECB">
              <w:rPr>
                <w:rFonts w:eastAsia="Times New Roman" w:cs="Arial"/>
                <w:color w:val="000000"/>
                <w:lang w:val="en-US" w:eastAsia="en-GB"/>
              </w:rPr>
              <w:t>Belgium</w:t>
            </w:r>
          </w:p>
        </w:tc>
        <w:tc>
          <w:tcPr>
            <w:tcW w:w="1107" w:type="dxa"/>
            <w:shd w:val="clear" w:color="auto" w:fill="auto"/>
            <w:noWrap/>
            <w:vAlign w:val="bottom"/>
            <w:hideMark/>
          </w:tcPr>
          <w:p w14:paraId="650AC184" w14:textId="77777777" w:rsidR="001E5392" w:rsidRPr="00941ECB" w:rsidRDefault="001E5392" w:rsidP="001E5392">
            <w:pPr>
              <w:spacing w:after="0" w:line="240" w:lineRule="auto"/>
              <w:jc w:val="right"/>
              <w:rPr>
                <w:rFonts w:eastAsia="Times New Roman" w:cs="Arial"/>
                <w:color w:val="000000"/>
                <w:sz w:val="20"/>
                <w:lang w:val="en-US" w:eastAsia="en-GB"/>
              </w:rPr>
            </w:pPr>
            <w:r w:rsidRPr="00941ECB">
              <w:rPr>
                <w:rFonts w:eastAsia="Times New Roman" w:cs="Arial"/>
                <w:color w:val="000000"/>
                <w:sz w:val="20"/>
                <w:lang w:val="en-US" w:eastAsia="en-GB"/>
              </w:rPr>
              <w:t>3,648</w:t>
            </w:r>
          </w:p>
        </w:tc>
        <w:tc>
          <w:tcPr>
            <w:tcW w:w="1293" w:type="dxa"/>
            <w:shd w:val="clear" w:color="auto" w:fill="auto"/>
            <w:noWrap/>
            <w:vAlign w:val="bottom"/>
            <w:hideMark/>
          </w:tcPr>
          <w:p w14:paraId="68AEE3A8" w14:textId="77777777" w:rsidR="001E5392" w:rsidRPr="00941ECB" w:rsidRDefault="001E5392" w:rsidP="001E5392">
            <w:pPr>
              <w:spacing w:after="0" w:line="240" w:lineRule="auto"/>
              <w:jc w:val="right"/>
              <w:rPr>
                <w:rFonts w:eastAsia="Times New Roman" w:cs="Arial"/>
                <w:color w:val="000000"/>
                <w:sz w:val="20"/>
                <w:lang w:val="en-US" w:eastAsia="en-GB"/>
              </w:rPr>
            </w:pPr>
            <w:r w:rsidRPr="00941ECB">
              <w:rPr>
                <w:rFonts w:eastAsia="Times New Roman" w:cs="Arial"/>
                <w:color w:val="000000"/>
                <w:sz w:val="20"/>
                <w:lang w:val="en-US" w:eastAsia="en-GB"/>
              </w:rPr>
              <w:t>5,934</w:t>
            </w:r>
          </w:p>
        </w:tc>
        <w:tc>
          <w:tcPr>
            <w:tcW w:w="1200" w:type="dxa"/>
            <w:shd w:val="clear" w:color="auto" w:fill="auto"/>
            <w:noWrap/>
            <w:vAlign w:val="bottom"/>
            <w:hideMark/>
          </w:tcPr>
          <w:p w14:paraId="186083CB"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63.0 - 65.0</w:t>
            </w:r>
          </w:p>
        </w:tc>
        <w:tc>
          <w:tcPr>
            <w:tcW w:w="1200" w:type="dxa"/>
            <w:shd w:val="clear" w:color="auto" w:fill="auto"/>
            <w:noWrap/>
            <w:vAlign w:val="bottom"/>
            <w:hideMark/>
          </w:tcPr>
          <w:p w14:paraId="49ACBB77"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65.0</w:t>
            </w:r>
          </w:p>
        </w:tc>
        <w:tc>
          <w:tcPr>
            <w:tcW w:w="1107" w:type="dxa"/>
            <w:shd w:val="clear" w:color="auto" w:fill="auto"/>
            <w:noWrap/>
            <w:vAlign w:val="bottom"/>
            <w:hideMark/>
          </w:tcPr>
          <w:p w14:paraId="02A0B155"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56.8</w:t>
            </w:r>
          </w:p>
        </w:tc>
        <w:tc>
          <w:tcPr>
            <w:tcW w:w="1107" w:type="dxa"/>
            <w:shd w:val="clear" w:color="auto" w:fill="auto"/>
            <w:noWrap/>
            <w:vAlign w:val="bottom"/>
            <w:hideMark/>
          </w:tcPr>
          <w:p w14:paraId="69BFA8F9"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56.9</w:t>
            </w:r>
          </w:p>
        </w:tc>
        <w:tc>
          <w:tcPr>
            <w:tcW w:w="1293" w:type="dxa"/>
            <w:shd w:val="clear" w:color="auto" w:fill="auto"/>
            <w:noWrap/>
            <w:vAlign w:val="bottom"/>
            <w:hideMark/>
          </w:tcPr>
          <w:p w14:paraId="78C240E8"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56.9</w:t>
            </w:r>
          </w:p>
        </w:tc>
        <w:tc>
          <w:tcPr>
            <w:tcW w:w="1293" w:type="dxa"/>
            <w:shd w:val="clear" w:color="auto" w:fill="auto"/>
            <w:noWrap/>
            <w:vAlign w:val="bottom"/>
            <w:hideMark/>
          </w:tcPr>
          <w:p w14:paraId="4F40FD11"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57.1</w:t>
            </w:r>
          </w:p>
        </w:tc>
        <w:tc>
          <w:tcPr>
            <w:tcW w:w="1107" w:type="dxa"/>
            <w:shd w:val="clear" w:color="auto" w:fill="auto"/>
            <w:noWrap/>
            <w:vAlign w:val="bottom"/>
            <w:hideMark/>
          </w:tcPr>
          <w:p w14:paraId="0B394787" w14:textId="52110FE0"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51.3</w:t>
            </w:r>
          </w:p>
        </w:tc>
        <w:tc>
          <w:tcPr>
            <w:tcW w:w="1293" w:type="dxa"/>
            <w:shd w:val="clear" w:color="auto" w:fill="auto"/>
            <w:noWrap/>
            <w:vAlign w:val="bottom"/>
            <w:hideMark/>
          </w:tcPr>
          <w:p w14:paraId="2F79AB0F" w14:textId="739AE26F"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49.6</w:t>
            </w:r>
          </w:p>
        </w:tc>
      </w:tr>
      <w:tr w:rsidR="001E5392" w:rsidRPr="00941ECB" w14:paraId="726FB651" w14:textId="77777777" w:rsidTr="00155BBD">
        <w:trPr>
          <w:trHeight w:val="330"/>
        </w:trPr>
        <w:tc>
          <w:tcPr>
            <w:tcW w:w="1200" w:type="dxa"/>
            <w:shd w:val="clear" w:color="auto" w:fill="auto"/>
            <w:noWrap/>
            <w:vAlign w:val="bottom"/>
            <w:hideMark/>
          </w:tcPr>
          <w:p w14:paraId="5A839266" w14:textId="77777777" w:rsidR="001E5392" w:rsidRPr="00941ECB" w:rsidRDefault="001E5392" w:rsidP="001E5392">
            <w:pPr>
              <w:spacing w:after="0" w:line="240" w:lineRule="auto"/>
              <w:rPr>
                <w:rFonts w:eastAsia="Times New Roman" w:cs="Arial"/>
                <w:color w:val="000000"/>
                <w:lang w:val="en-US" w:eastAsia="en-GB"/>
              </w:rPr>
            </w:pPr>
            <w:r w:rsidRPr="00941ECB">
              <w:rPr>
                <w:rFonts w:eastAsia="Times New Roman" w:cs="Arial"/>
                <w:color w:val="000000"/>
                <w:lang w:val="en-US" w:eastAsia="en-GB"/>
              </w:rPr>
              <w:t>Denmark</w:t>
            </w:r>
          </w:p>
        </w:tc>
        <w:tc>
          <w:tcPr>
            <w:tcW w:w="1107" w:type="dxa"/>
            <w:shd w:val="clear" w:color="auto" w:fill="auto"/>
            <w:noWrap/>
            <w:vAlign w:val="bottom"/>
            <w:hideMark/>
          </w:tcPr>
          <w:p w14:paraId="04944C11" w14:textId="77777777" w:rsidR="001E5392" w:rsidRPr="00941ECB" w:rsidRDefault="001E5392" w:rsidP="001E5392">
            <w:pPr>
              <w:spacing w:after="0" w:line="240" w:lineRule="auto"/>
              <w:jc w:val="right"/>
              <w:rPr>
                <w:rFonts w:eastAsia="Times New Roman" w:cs="Arial"/>
                <w:color w:val="000000"/>
                <w:sz w:val="20"/>
                <w:lang w:val="en-US" w:eastAsia="en-GB"/>
              </w:rPr>
            </w:pPr>
            <w:r w:rsidRPr="00941ECB">
              <w:rPr>
                <w:rFonts w:eastAsia="Times New Roman" w:cs="Arial"/>
                <w:color w:val="000000"/>
                <w:sz w:val="20"/>
                <w:lang w:val="en-US" w:eastAsia="en-GB"/>
              </w:rPr>
              <w:t>2,437</w:t>
            </w:r>
          </w:p>
        </w:tc>
        <w:tc>
          <w:tcPr>
            <w:tcW w:w="1293" w:type="dxa"/>
            <w:shd w:val="clear" w:color="auto" w:fill="auto"/>
            <w:noWrap/>
            <w:vAlign w:val="bottom"/>
            <w:hideMark/>
          </w:tcPr>
          <w:p w14:paraId="4836E910" w14:textId="77777777" w:rsidR="001E5392" w:rsidRPr="00941ECB" w:rsidRDefault="001E5392" w:rsidP="001E5392">
            <w:pPr>
              <w:spacing w:after="0" w:line="240" w:lineRule="auto"/>
              <w:jc w:val="right"/>
              <w:rPr>
                <w:rFonts w:eastAsia="Times New Roman" w:cs="Arial"/>
                <w:color w:val="000000"/>
                <w:sz w:val="20"/>
                <w:lang w:val="en-US" w:eastAsia="en-GB"/>
              </w:rPr>
            </w:pPr>
            <w:r w:rsidRPr="00941ECB">
              <w:rPr>
                <w:rFonts w:eastAsia="Times New Roman" w:cs="Arial"/>
                <w:color w:val="000000"/>
                <w:sz w:val="20"/>
                <w:lang w:val="en-US" w:eastAsia="en-GB"/>
              </w:rPr>
              <w:t>4,177</w:t>
            </w:r>
          </w:p>
        </w:tc>
        <w:tc>
          <w:tcPr>
            <w:tcW w:w="1200" w:type="dxa"/>
            <w:shd w:val="clear" w:color="auto" w:fill="auto"/>
            <w:noWrap/>
            <w:vAlign w:val="bottom"/>
            <w:hideMark/>
          </w:tcPr>
          <w:p w14:paraId="7D97F030"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65.0</w:t>
            </w:r>
          </w:p>
        </w:tc>
        <w:tc>
          <w:tcPr>
            <w:tcW w:w="1200" w:type="dxa"/>
            <w:shd w:val="clear" w:color="auto" w:fill="auto"/>
            <w:noWrap/>
            <w:vAlign w:val="bottom"/>
            <w:hideMark/>
          </w:tcPr>
          <w:p w14:paraId="48E6586C"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65.0</w:t>
            </w:r>
          </w:p>
        </w:tc>
        <w:tc>
          <w:tcPr>
            <w:tcW w:w="1107" w:type="dxa"/>
            <w:shd w:val="clear" w:color="auto" w:fill="auto"/>
            <w:noWrap/>
            <w:vAlign w:val="bottom"/>
            <w:hideMark/>
          </w:tcPr>
          <w:p w14:paraId="47DB1228"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56.9</w:t>
            </w:r>
          </w:p>
        </w:tc>
        <w:tc>
          <w:tcPr>
            <w:tcW w:w="1107" w:type="dxa"/>
            <w:shd w:val="clear" w:color="auto" w:fill="auto"/>
            <w:noWrap/>
            <w:vAlign w:val="bottom"/>
            <w:hideMark/>
          </w:tcPr>
          <w:p w14:paraId="3A546A17"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57.5</w:t>
            </w:r>
          </w:p>
        </w:tc>
        <w:tc>
          <w:tcPr>
            <w:tcW w:w="1293" w:type="dxa"/>
            <w:shd w:val="clear" w:color="auto" w:fill="auto"/>
            <w:noWrap/>
            <w:vAlign w:val="bottom"/>
            <w:hideMark/>
          </w:tcPr>
          <w:p w14:paraId="5376BADD"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57.8</w:t>
            </w:r>
          </w:p>
        </w:tc>
        <w:tc>
          <w:tcPr>
            <w:tcW w:w="1293" w:type="dxa"/>
            <w:shd w:val="clear" w:color="auto" w:fill="auto"/>
            <w:noWrap/>
            <w:vAlign w:val="bottom"/>
            <w:hideMark/>
          </w:tcPr>
          <w:p w14:paraId="0CEB8735"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57.6</w:t>
            </w:r>
          </w:p>
        </w:tc>
        <w:tc>
          <w:tcPr>
            <w:tcW w:w="1107" w:type="dxa"/>
            <w:shd w:val="clear" w:color="auto" w:fill="auto"/>
            <w:noWrap/>
            <w:vAlign w:val="bottom"/>
            <w:hideMark/>
          </w:tcPr>
          <w:p w14:paraId="42AEA457" w14:textId="17EDC260"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49.4</w:t>
            </w:r>
          </w:p>
        </w:tc>
        <w:tc>
          <w:tcPr>
            <w:tcW w:w="1293" w:type="dxa"/>
            <w:shd w:val="clear" w:color="auto" w:fill="auto"/>
            <w:noWrap/>
            <w:vAlign w:val="bottom"/>
            <w:hideMark/>
          </w:tcPr>
          <w:p w14:paraId="40E37E43" w14:textId="17468EB5"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49.9</w:t>
            </w:r>
          </w:p>
        </w:tc>
      </w:tr>
      <w:tr w:rsidR="001E5392" w:rsidRPr="00941ECB" w14:paraId="198FB2AC" w14:textId="77777777" w:rsidTr="00155BBD">
        <w:trPr>
          <w:trHeight w:val="330"/>
        </w:trPr>
        <w:tc>
          <w:tcPr>
            <w:tcW w:w="1200" w:type="dxa"/>
            <w:shd w:val="clear" w:color="auto" w:fill="auto"/>
            <w:noWrap/>
            <w:vAlign w:val="bottom"/>
            <w:hideMark/>
          </w:tcPr>
          <w:p w14:paraId="42B2236F" w14:textId="77777777" w:rsidR="001E5392" w:rsidRPr="00941ECB" w:rsidRDefault="001E5392" w:rsidP="001E5392">
            <w:pPr>
              <w:spacing w:after="0" w:line="240" w:lineRule="auto"/>
              <w:rPr>
                <w:rFonts w:eastAsia="Times New Roman" w:cs="Arial"/>
                <w:color w:val="000000"/>
                <w:lang w:val="en-US" w:eastAsia="en-GB"/>
              </w:rPr>
            </w:pPr>
            <w:r w:rsidRPr="00941ECB">
              <w:rPr>
                <w:rFonts w:eastAsia="Times New Roman" w:cs="Arial"/>
                <w:color w:val="000000"/>
                <w:lang w:val="en-US" w:eastAsia="en-GB"/>
              </w:rPr>
              <w:t>France</w:t>
            </w:r>
          </w:p>
        </w:tc>
        <w:tc>
          <w:tcPr>
            <w:tcW w:w="1107" w:type="dxa"/>
            <w:shd w:val="clear" w:color="auto" w:fill="auto"/>
            <w:noWrap/>
            <w:vAlign w:val="bottom"/>
            <w:hideMark/>
          </w:tcPr>
          <w:p w14:paraId="47062347" w14:textId="77777777" w:rsidR="001E5392" w:rsidRPr="00941ECB" w:rsidRDefault="001E5392" w:rsidP="001E5392">
            <w:pPr>
              <w:spacing w:after="0" w:line="240" w:lineRule="auto"/>
              <w:jc w:val="right"/>
              <w:rPr>
                <w:rFonts w:eastAsia="Times New Roman" w:cs="Arial"/>
                <w:color w:val="000000"/>
                <w:sz w:val="20"/>
                <w:lang w:val="en-US" w:eastAsia="en-GB"/>
              </w:rPr>
            </w:pPr>
            <w:r w:rsidRPr="00941ECB">
              <w:rPr>
                <w:rFonts w:eastAsia="Times New Roman" w:cs="Arial"/>
                <w:color w:val="000000"/>
                <w:sz w:val="20"/>
                <w:lang w:val="en-US" w:eastAsia="en-GB"/>
              </w:rPr>
              <w:t>2,401</w:t>
            </w:r>
          </w:p>
        </w:tc>
        <w:tc>
          <w:tcPr>
            <w:tcW w:w="1293" w:type="dxa"/>
            <w:shd w:val="clear" w:color="auto" w:fill="auto"/>
            <w:noWrap/>
            <w:vAlign w:val="bottom"/>
            <w:hideMark/>
          </w:tcPr>
          <w:p w14:paraId="51843F59" w14:textId="77777777" w:rsidR="001E5392" w:rsidRPr="00941ECB" w:rsidRDefault="001E5392" w:rsidP="001E5392">
            <w:pPr>
              <w:spacing w:after="0" w:line="240" w:lineRule="auto"/>
              <w:jc w:val="right"/>
              <w:rPr>
                <w:rFonts w:eastAsia="Times New Roman" w:cs="Arial"/>
                <w:color w:val="000000"/>
                <w:sz w:val="20"/>
                <w:lang w:val="en-US" w:eastAsia="en-GB"/>
              </w:rPr>
            </w:pPr>
            <w:r w:rsidRPr="00941ECB">
              <w:rPr>
                <w:rFonts w:eastAsia="Times New Roman" w:cs="Arial"/>
                <w:color w:val="000000"/>
                <w:sz w:val="20"/>
                <w:lang w:val="en-US" w:eastAsia="en-GB"/>
              </w:rPr>
              <w:t>2,768</w:t>
            </w:r>
          </w:p>
        </w:tc>
        <w:tc>
          <w:tcPr>
            <w:tcW w:w="1200" w:type="dxa"/>
            <w:shd w:val="clear" w:color="auto" w:fill="auto"/>
            <w:noWrap/>
            <w:vAlign w:val="bottom"/>
            <w:hideMark/>
          </w:tcPr>
          <w:p w14:paraId="597F0A07"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60.0</w:t>
            </w:r>
          </w:p>
        </w:tc>
        <w:tc>
          <w:tcPr>
            <w:tcW w:w="1200" w:type="dxa"/>
            <w:shd w:val="clear" w:color="auto" w:fill="auto"/>
            <w:noWrap/>
            <w:vAlign w:val="bottom"/>
            <w:hideMark/>
          </w:tcPr>
          <w:p w14:paraId="79B0A06E"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61.3</w:t>
            </w:r>
          </w:p>
        </w:tc>
        <w:tc>
          <w:tcPr>
            <w:tcW w:w="1107" w:type="dxa"/>
            <w:shd w:val="clear" w:color="auto" w:fill="auto"/>
            <w:noWrap/>
            <w:vAlign w:val="bottom"/>
            <w:hideMark/>
          </w:tcPr>
          <w:p w14:paraId="08079FC3"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54.8</w:t>
            </w:r>
          </w:p>
        </w:tc>
        <w:tc>
          <w:tcPr>
            <w:tcW w:w="1107" w:type="dxa"/>
            <w:shd w:val="clear" w:color="auto" w:fill="auto"/>
            <w:noWrap/>
            <w:vAlign w:val="bottom"/>
            <w:hideMark/>
          </w:tcPr>
          <w:p w14:paraId="2788C2CC"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55.0</w:t>
            </w:r>
          </w:p>
        </w:tc>
        <w:tc>
          <w:tcPr>
            <w:tcW w:w="1293" w:type="dxa"/>
            <w:shd w:val="clear" w:color="auto" w:fill="auto"/>
            <w:noWrap/>
            <w:vAlign w:val="bottom"/>
            <w:hideMark/>
          </w:tcPr>
          <w:p w14:paraId="44A5E679"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55.9</w:t>
            </w:r>
          </w:p>
        </w:tc>
        <w:tc>
          <w:tcPr>
            <w:tcW w:w="1293" w:type="dxa"/>
            <w:shd w:val="clear" w:color="auto" w:fill="auto"/>
            <w:noWrap/>
            <w:vAlign w:val="bottom"/>
            <w:hideMark/>
          </w:tcPr>
          <w:p w14:paraId="2B878C0C"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55.0</w:t>
            </w:r>
          </w:p>
        </w:tc>
        <w:tc>
          <w:tcPr>
            <w:tcW w:w="1107" w:type="dxa"/>
            <w:shd w:val="clear" w:color="auto" w:fill="auto"/>
            <w:noWrap/>
            <w:vAlign w:val="bottom"/>
            <w:hideMark/>
          </w:tcPr>
          <w:p w14:paraId="0A1464E8" w14:textId="08DD613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49.0</w:t>
            </w:r>
          </w:p>
        </w:tc>
        <w:tc>
          <w:tcPr>
            <w:tcW w:w="1293" w:type="dxa"/>
            <w:shd w:val="clear" w:color="auto" w:fill="auto"/>
            <w:noWrap/>
            <w:vAlign w:val="bottom"/>
            <w:hideMark/>
          </w:tcPr>
          <w:p w14:paraId="4B6FC2C4" w14:textId="2FE73BF2"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49.1</w:t>
            </w:r>
          </w:p>
        </w:tc>
      </w:tr>
      <w:tr w:rsidR="001E5392" w:rsidRPr="00941ECB" w14:paraId="0DECB63D" w14:textId="77777777" w:rsidTr="00155BBD">
        <w:trPr>
          <w:trHeight w:val="330"/>
        </w:trPr>
        <w:tc>
          <w:tcPr>
            <w:tcW w:w="1200" w:type="dxa"/>
            <w:shd w:val="clear" w:color="auto" w:fill="auto"/>
            <w:noWrap/>
            <w:vAlign w:val="bottom"/>
            <w:hideMark/>
          </w:tcPr>
          <w:p w14:paraId="38C61F51" w14:textId="77777777" w:rsidR="001E5392" w:rsidRPr="00941ECB" w:rsidRDefault="001E5392" w:rsidP="001E5392">
            <w:pPr>
              <w:spacing w:after="0" w:line="240" w:lineRule="auto"/>
              <w:rPr>
                <w:rFonts w:eastAsia="Times New Roman" w:cs="Arial"/>
                <w:color w:val="000000"/>
                <w:lang w:val="en-US" w:eastAsia="en-GB"/>
              </w:rPr>
            </w:pPr>
            <w:r w:rsidRPr="00941ECB">
              <w:rPr>
                <w:rFonts w:eastAsia="Times New Roman" w:cs="Arial"/>
                <w:color w:val="000000"/>
                <w:lang w:val="en-US" w:eastAsia="en-GB"/>
              </w:rPr>
              <w:t>Germany</w:t>
            </w:r>
          </w:p>
        </w:tc>
        <w:tc>
          <w:tcPr>
            <w:tcW w:w="1107" w:type="dxa"/>
            <w:shd w:val="clear" w:color="auto" w:fill="auto"/>
            <w:noWrap/>
            <w:vAlign w:val="bottom"/>
            <w:hideMark/>
          </w:tcPr>
          <w:p w14:paraId="23AC2E0F" w14:textId="77777777" w:rsidR="001E5392" w:rsidRPr="00941ECB" w:rsidRDefault="001E5392" w:rsidP="001E5392">
            <w:pPr>
              <w:spacing w:after="0" w:line="240" w:lineRule="auto"/>
              <w:jc w:val="right"/>
              <w:rPr>
                <w:rFonts w:eastAsia="Times New Roman" w:cs="Arial"/>
                <w:color w:val="000000"/>
                <w:sz w:val="20"/>
                <w:lang w:val="en-US" w:eastAsia="en-GB"/>
              </w:rPr>
            </w:pPr>
            <w:r w:rsidRPr="00941ECB">
              <w:rPr>
                <w:rFonts w:eastAsia="Times New Roman" w:cs="Arial"/>
                <w:color w:val="000000"/>
                <w:sz w:val="20"/>
                <w:lang w:val="en-US" w:eastAsia="en-GB"/>
              </w:rPr>
              <w:t>3,101</w:t>
            </w:r>
          </w:p>
        </w:tc>
        <w:tc>
          <w:tcPr>
            <w:tcW w:w="1293" w:type="dxa"/>
            <w:shd w:val="clear" w:color="auto" w:fill="auto"/>
            <w:noWrap/>
            <w:vAlign w:val="bottom"/>
            <w:hideMark/>
          </w:tcPr>
          <w:p w14:paraId="1F6FC1CE" w14:textId="77777777" w:rsidR="001E5392" w:rsidRPr="00941ECB" w:rsidRDefault="001E5392" w:rsidP="001E5392">
            <w:pPr>
              <w:spacing w:after="0" w:line="240" w:lineRule="auto"/>
              <w:jc w:val="right"/>
              <w:rPr>
                <w:rFonts w:eastAsia="Times New Roman" w:cs="Arial"/>
                <w:color w:val="000000"/>
                <w:sz w:val="20"/>
                <w:lang w:val="en-US" w:eastAsia="en-GB"/>
              </w:rPr>
            </w:pPr>
            <w:r w:rsidRPr="00941ECB">
              <w:rPr>
                <w:rFonts w:eastAsia="Times New Roman" w:cs="Arial"/>
                <w:color w:val="000000"/>
                <w:sz w:val="20"/>
                <w:lang w:val="en-US" w:eastAsia="en-GB"/>
              </w:rPr>
              <w:t>5,409</w:t>
            </w:r>
          </w:p>
        </w:tc>
        <w:tc>
          <w:tcPr>
            <w:tcW w:w="1200" w:type="dxa"/>
            <w:shd w:val="clear" w:color="auto" w:fill="auto"/>
            <w:noWrap/>
            <w:vAlign w:val="bottom"/>
            <w:hideMark/>
          </w:tcPr>
          <w:p w14:paraId="1D6AB2D6"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65.0</w:t>
            </w:r>
          </w:p>
        </w:tc>
        <w:tc>
          <w:tcPr>
            <w:tcW w:w="1200" w:type="dxa"/>
            <w:shd w:val="clear" w:color="auto" w:fill="auto"/>
            <w:noWrap/>
            <w:vAlign w:val="bottom"/>
            <w:hideMark/>
          </w:tcPr>
          <w:p w14:paraId="215B7BA9"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65.3</w:t>
            </w:r>
          </w:p>
        </w:tc>
        <w:tc>
          <w:tcPr>
            <w:tcW w:w="1107" w:type="dxa"/>
            <w:shd w:val="clear" w:color="auto" w:fill="auto"/>
            <w:noWrap/>
            <w:vAlign w:val="bottom"/>
            <w:hideMark/>
          </w:tcPr>
          <w:p w14:paraId="4DA3B38C"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57.4</w:t>
            </w:r>
          </w:p>
        </w:tc>
        <w:tc>
          <w:tcPr>
            <w:tcW w:w="1107" w:type="dxa"/>
            <w:shd w:val="clear" w:color="auto" w:fill="auto"/>
            <w:noWrap/>
            <w:vAlign w:val="bottom"/>
            <w:hideMark/>
          </w:tcPr>
          <w:p w14:paraId="1C2BE1B2"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57.4</w:t>
            </w:r>
          </w:p>
        </w:tc>
        <w:tc>
          <w:tcPr>
            <w:tcW w:w="1293" w:type="dxa"/>
            <w:shd w:val="clear" w:color="auto" w:fill="auto"/>
            <w:noWrap/>
            <w:vAlign w:val="bottom"/>
            <w:hideMark/>
          </w:tcPr>
          <w:p w14:paraId="5A7E295A"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57.3</w:t>
            </w:r>
          </w:p>
        </w:tc>
        <w:tc>
          <w:tcPr>
            <w:tcW w:w="1293" w:type="dxa"/>
            <w:shd w:val="clear" w:color="auto" w:fill="auto"/>
            <w:noWrap/>
            <w:vAlign w:val="bottom"/>
            <w:hideMark/>
          </w:tcPr>
          <w:p w14:paraId="35054AAC"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57.8</w:t>
            </w:r>
          </w:p>
        </w:tc>
        <w:tc>
          <w:tcPr>
            <w:tcW w:w="1107" w:type="dxa"/>
            <w:shd w:val="clear" w:color="auto" w:fill="auto"/>
            <w:noWrap/>
            <w:vAlign w:val="bottom"/>
            <w:hideMark/>
          </w:tcPr>
          <w:p w14:paraId="270E6E52" w14:textId="54F378E5"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49.2</w:t>
            </w:r>
          </w:p>
        </w:tc>
        <w:tc>
          <w:tcPr>
            <w:tcW w:w="1293" w:type="dxa"/>
            <w:shd w:val="clear" w:color="auto" w:fill="auto"/>
            <w:noWrap/>
            <w:vAlign w:val="bottom"/>
            <w:hideMark/>
          </w:tcPr>
          <w:p w14:paraId="6FAAFE5A" w14:textId="1B71DC0F"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49.2</w:t>
            </w:r>
          </w:p>
        </w:tc>
      </w:tr>
      <w:tr w:rsidR="001E5392" w:rsidRPr="00941ECB" w14:paraId="473EC365" w14:textId="77777777" w:rsidTr="00155BBD">
        <w:trPr>
          <w:trHeight w:val="330"/>
        </w:trPr>
        <w:tc>
          <w:tcPr>
            <w:tcW w:w="1200" w:type="dxa"/>
            <w:shd w:val="clear" w:color="auto" w:fill="auto"/>
            <w:noWrap/>
            <w:vAlign w:val="bottom"/>
            <w:hideMark/>
          </w:tcPr>
          <w:p w14:paraId="4D17F915" w14:textId="77777777" w:rsidR="001E5392" w:rsidRPr="00941ECB" w:rsidRDefault="001E5392" w:rsidP="001E5392">
            <w:pPr>
              <w:spacing w:after="0" w:line="240" w:lineRule="auto"/>
              <w:rPr>
                <w:rFonts w:eastAsia="Times New Roman" w:cs="Arial"/>
                <w:color w:val="000000"/>
                <w:lang w:val="en-US" w:eastAsia="en-GB"/>
              </w:rPr>
            </w:pPr>
            <w:r w:rsidRPr="00941ECB">
              <w:rPr>
                <w:rFonts w:eastAsia="Times New Roman" w:cs="Arial"/>
                <w:color w:val="000000"/>
                <w:lang w:val="en-US" w:eastAsia="en-GB"/>
              </w:rPr>
              <w:t>Greece</w:t>
            </w:r>
          </w:p>
        </w:tc>
        <w:tc>
          <w:tcPr>
            <w:tcW w:w="1107" w:type="dxa"/>
            <w:shd w:val="clear" w:color="auto" w:fill="auto"/>
            <w:noWrap/>
            <w:vAlign w:val="bottom"/>
            <w:hideMark/>
          </w:tcPr>
          <w:p w14:paraId="2BBB79F0" w14:textId="77777777" w:rsidR="001E5392" w:rsidRPr="00941ECB" w:rsidRDefault="001E5392" w:rsidP="001E5392">
            <w:pPr>
              <w:spacing w:after="0" w:line="240" w:lineRule="auto"/>
              <w:jc w:val="right"/>
              <w:rPr>
                <w:rFonts w:eastAsia="Times New Roman" w:cs="Arial"/>
                <w:color w:val="000000"/>
                <w:sz w:val="20"/>
                <w:lang w:val="en-US" w:eastAsia="en-GB"/>
              </w:rPr>
            </w:pPr>
            <w:r w:rsidRPr="00941ECB">
              <w:rPr>
                <w:rFonts w:eastAsia="Times New Roman" w:cs="Arial"/>
                <w:color w:val="000000"/>
                <w:sz w:val="20"/>
                <w:lang w:val="en-US" w:eastAsia="en-GB"/>
              </w:rPr>
              <w:t>3,051</w:t>
            </w:r>
          </w:p>
        </w:tc>
        <w:tc>
          <w:tcPr>
            <w:tcW w:w="1293" w:type="dxa"/>
            <w:shd w:val="clear" w:color="auto" w:fill="auto"/>
            <w:noWrap/>
            <w:vAlign w:val="bottom"/>
            <w:hideMark/>
          </w:tcPr>
          <w:p w14:paraId="5241C7D3" w14:textId="77777777" w:rsidR="001E5392" w:rsidRPr="00941ECB" w:rsidRDefault="001E5392" w:rsidP="001E5392">
            <w:pPr>
              <w:spacing w:after="0" w:line="240" w:lineRule="auto"/>
              <w:jc w:val="right"/>
              <w:rPr>
                <w:rFonts w:eastAsia="Times New Roman" w:cs="Arial"/>
                <w:color w:val="000000"/>
                <w:sz w:val="20"/>
                <w:lang w:val="en-US" w:eastAsia="en-GB"/>
              </w:rPr>
            </w:pPr>
            <w:r w:rsidRPr="00941ECB">
              <w:rPr>
                <w:rFonts w:eastAsia="Times New Roman" w:cs="Arial"/>
                <w:color w:val="000000"/>
                <w:sz w:val="20"/>
                <w:lang w:val="en-US" w:eastAsia="en-GB"/>
              </w:rPr>
              <w:t>2,253</w:t>
            </w:r>
          </w:p>
        </w:tc>
        <w:tc>
          <w:tcPr>
            <w:tcW w:w="1200" w:type="dxa"/>
            <w:shd w:val="clear" w:color="auto" w:fill="auto"/>
            <w:noWrap/>
            <w:vAlign w:val="bottom"/>
            <w:hideMark/>
          </w:tcPr>
          <w:p w14:paraId="409BC91C"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60.0 - 65.0</w:t>
            </w:r>
          </w:p>
        </w:tc>
        <w:tc>
          <w:tcPr>
            <w:tcW w:w="1200" w:type="dxa"/>
            <w:shd w:val="clear" w:color="auto" w:fill="auto"/>
            <w:noWrap/>
            <w:vAlign w:val="bottom"/>
            <w:hideMark/>
          </w:tcPr>
          <w:p w14:paraId="337F20BF"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62.0 - 65.0</w:t>
            </w:r>
          </w:p>
        </w:tc>
        <w:tc>
          <w:tcPr>
            <w:tcW w:w="1107" w:type="dxa"/>
            <w:shd w:val="clear" w:color="auto" w:fill="auto"/>
            <w:noWrap/>
            <w:vAlign w:val="bottom"/>
            <w:hideMark/>
          </w:tcPr>
          <w:p w14:paraId="2F18169B"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56.6</w:t>
            </w:r>
          </w:p>
        </w:tc>
        <w:tc>
          <w:tcPr>
            <w:tcW w:w="1107" w:type="dxa"/>
            <w:shd w:val="clear" w:color="auto" w:fill="auto"/>
            <w:noWrap/>
            <w:vAlign w:val="bottom"/>
            <w:hideMark/>
          </w:tcPr>
          <w:p w14:paraId="4A27FC45"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56.6</w:t>
            </w:r>
          </w:p>
        </w:tc>
        <w:tc>
          <w:tcPr>
            <w:tcW w:w="1293" w:type="dxa"/>
            <w:shd w:val="clear" w:color="auto" w:fill="auto"/>
            <w:noWrap/>
            <w:vAlign w:val="bottom"/>
            <w:hideMark/>
          </w:tcPr>
          <w:p w14:paraId="7B05B33D" w14:textId="77777777" w:rsidR="001E5392" w:rsidRPr="00941ECB" w:rsidRDefault="001E5392" w:rsidP="001E5392">
            <w:pPr>
              <w:spacing w:after="0" w:line="240" w:lineRule="auto"/>
              <w:jc w:val="center"/>
              <w:rPr>
                <w:rFonts w:eastAsia="Times New Roman" w:cs="Arial"/>
                <w:color w:val="000000"/>
                <w:sz w:val="20"/>
                <w:lang w:val="en-US" w:eastAsia="en-GB"/>
              </w:rPr>
            </w:pPr>
          </w:p>
        </w:tc>
        <w:tc>
          <w:tcPr>
            <w:tcW w:w="1293" w:type="dxa"/>
            <w:shd w:val="clear" w:color="auto" w:fill="auto"/>
            <w:noWrap/>
            <w:vAlign w:val="bottom"/>
            <w:hideMark/>
          </w:tcPr>
          <w:p w14:paraId="24BA12A3"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57.3</w:t>
            </w:r>
          </w:p>
        </w:tc>
        <w:tc>
          <w:tcPr>
            <w:tcW w:w="1107" w:type="dxa"/>
            <w:shd w:val="clear" w:color="auto" w:fill="auto"/>
            <w:noWrap/>
            <w:vAlign w:val="bottom"/>
            <w:hideMark/>
          </w:tcPr>
          <w:p w14:paraId="1169CB36" w14:textId="7A13F061"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52.3</w:t>
            </w:r>
          </w:p>
        </w:tc>
        <w:tc>
          <w:tcPr>
            <w:tcW w:w="1293" w:type="dxa"/>
            <w:shd w:val="clear" w:color="auto" w:fill="auto"/>
            <w:noWrap/>
            <w:vAlign w:val="bottom"/>
            <w:hideMark/>
          </w:tcPr>
          <w:p w14:paraId="22A5A1D9" w14:textId="69F9BDA2"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48.7</w:t>
            </w:r>
          </w:p>
        </w:tc>
      </w:tr>
      <w:tr w:rsidR="001E5392" w:rsidRPr="00941ECB" w14:paraId="1FE292BE" w14:textId="77777777" w:rsidTr="00155BBD">
        <w:trPr>
          <w:trHeight w:val="330"/>
        </w:trPr>
        <w:tc>
          <w:tcPr>
            <w:tcW w:w="1200" w:type="dxa"/>
            <w:shd w:val="clear" w:color="auto" w:fill="auto"/>
            <w:noWrap/>
            <w:vAlign w:val="bottom"/>
            <w:hideMark/>
          </w:tcPr>
          <w:p w14:paraId="4DDAD10F" w14:textId="77777777" w:rsidR="001E5392" w:rsidRPr="00941ECB" w:rsidRDefault="001E5392" w:rsidP="001E5392">
            <w:pPr>
              <w:spacing w:after="0" w:line="240" w:lineRule="auto"/>
              <w:rPr>
                <w:rFonts w:eastAsia="Times New Roman" w:cs="Arial"/>
                <w:color w:val="000000"/>
                <w:lang w:val="en-US" w:eastAsia="en-GB"/>
              </w:rPr>
            </w:pPr>
            <w:r w:rsidRPr="00941ECB">
              <w:rPr>
                <w:rFonts w:eastAsia="Times New Roman" w:cs="Arial"/>
                <w:color w:val="000000"/>
                <w:lang w:val="en-US" w:eastAsia="en-GB"/>
              </w:rPr>
              <w:t>Italy</w:t>
            </w:r>
          </w:p>
        </w:tc>
        <w:tc>
          <w:tcPr>
            <w:tcW w:w="1107" w:type="dxa"/>
            <w:shd w:val="clear" w:color="auto" w:fill="auto"/>
            <w:noWrap/>
            <w:vAlign w:val="bottom"/>
            <w:hideMark/>
          </w:tcPr>
          <w:p w14:paraId="5E92FE58" w14:textId="77777777" w:rsidR="001E5392" w:rsidRPr="00941ECB" w:rsidRDefault="001E5392" w:rsidP="001E5392">
            <w:pPr>
              <w:spacing w:after="0" w:line="240" w:lineRule="auto"/>
              <w:jc w:val="right"/>
              <w:rPr>
                <w:rFonts w:eastAsia="Times New Roman" w:cs="Arial"/>
                <w:color w:val="000000"/>
                <w:sz w:val="20"/>
                <w:lang w:val="en-US" w:eastAsia="en-GB"/>
              </w:rPr>
            </w:pPr>
            <w:r w:rsidRPr="00941ECB">
              <w:rPr>
                <w:rFonts w:eastAsia="Times New Roman" w:cs="Arial"/>
                <w:color w:val="000000"/>
                <w:sz w:val="20"/>
                <w:lang w:val="en-US" w:eastAsia="en-GB"/>
              </w:rPr>
              <w:t>2,413</w:t>
            </w:r>
          </w:p>
        </w:tc>
        <w:tc>
          <w:tcPr>
            <w:tcW w:w="1293" w:type="dxa"/>
            <w:shd w:val="clear" w:color="auto" w:fill="auto"/>
            <w:noWrap/>
            <w:vAlign w:val="bottom"/>
            <w:hideMark/>
          </w:tcPr>
          <w:p w14:paraId="48346443" w14:textId="77777777" w:rsidR="001E5392" w:rsidRPr="00941ECB" w:rsidRDefault="001E5392" w:rsidP="001E5392">
            <w:pPr>
              <w:spacing w:after="0" w:line="240" w:lineRule="auto"/>
              <w:jc w:val="right"/>
              <w:rPr>
                <w:rFonts w:eastAsia="Times New Roman" w:cs="Arial"/>
                <w:color w:val="000000"/>
                <w:sz w:val="20"/>
                <w:lang w:val="en-US" w:eastAsia="en-GB"/>
              </w:rPr>
            </w:pPr>
            <w:r w:rsidRPr="00941ECB">
              <w:rPr>
                <w:rFonts w:eastAsia="Times New Roman" w:cs="Arial"/>
                <w:color w:val="000000"/>
                <w:sz w:val="20"/>
                <w:lang w:val="en-US" w:eastAsia="en-GB"/>
              </w:rPr>
              <w:t>4,257</w:t>
            </w:r>
          </w:p>
        </w:tc>
        <w:tc>
          <w:tcPr>
            <w:tcW w:w="1200" w:type="dxa"/>
            <w:shd w:val="clear" w:color="auto" w:fill="auto"/>
            <w:noWrap/>
            <w:vAlign w:val="bottom"/>
            <w:hideMark/>
          </w:tcPr>
          <w:p w14:paraId="1CF74691"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60.0 - 65.0</w:t>
            </w:r>
          </w:p>
        </w:tc>
        <w:tc>
          <w:tcPr>
            <w:tcW w:w="1200" w:type="dxa"/>
            <w:shd w:val="clear" w:color="auto" w:fill="auto"/>
            <w:noWrap/>
            <w:vAlign w:val="bottom"/>
            <w:hideMark/>
          </w:tcPr>
          <w:p w14:paraId="555AF58D"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63.8 - 66.3</w:t>
            </w:r>
          </w:p>
        </w:tc>
        <w:tc>
          <w:tcPr>
            <w:tcW w:w="1107" w:type="dxa"/>
            <w:shd w:val="clear" w:color="auto" w:fill="auto"/>
            <w:noWrap/>
            <w:vAlign w:val="bottom"/>
            <w:hideMark/>
          </w:tcPr>
          <w:p w14:paraId="1D8B0A00"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56.6</w:t>
            </w:r>
          </w:p>
        </w:tc>
        <w:tc>
          <w:tcPr>
            <w:tcW w:w="1107" w:type="dxa"/>
            <w:shd w:val="clear" w:color="auto" w:fill="auto"/>
            <w:noWrap/>
            <w:vAlign w:val="bottom"/>
            <w:hideMark/>
          </w:tcPr>
          <w:p w14:paraId="7A0B6B6D"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56.6</w:t>
            </w:r>
          </w:p>
        </w:tc>
        <w:tc>
          <w:tcPr>
            <w:tcW w:w="1293" w:type="dxa"/>
            <w:shd w:val="clear" w:color="auto" w:fill="auto"/>
            <w:noWrap/>
            <w:vAlign w:val="bottom"/>
            <w:hideMark/>
          </w:tcPr>
          <w:p w14:paraId="2325351A"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56.8</w:t>
            </w:r>
          </w:p>
        </w:tc>
        <w:tc>
          <w:tcPr>
            <w:tcW w:w="1293" w:type="dxa"/>
            <w:shd w:val="clear" w:color="auto" w:fill="auto"/>
            <w:noWrap/>
            <w:vAlign w:val="bottom"/>
            <w:hideMark/>
          </w:tcPr>
          <w:p w14:paraId="6572EDB3"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56.6</w:t>
            </w:r>
          </w:p>
        </w:tc>
        <w:tc>
          <w:tcPr>
            <w:tcW w:w="1107" w:type="dxa"/>
            <w:shd w:val="clear" w:color="auto" w:fill="auto"/>
            <w:noWrap/>
            <w:vAlign w:val="bottom"/>
            <w:hideMark/>
          </w:tcPr>
          <w:p w14:paraId="0515E245" w14:textId="2CECEE8F"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57.1</w:t>
            </w:r>
          </w:p>
        </w:tc>
        <w:tc>
          <w:tcPr>
            <w:tcW w:w="1293" w:type="dxa"/>
            <w:shd w:val="clear" w:color="auto" w:fill="auto"/>
            <w:noWrap/>
            <w:vAlign w:val="bottom"/>
            <w:hideMark/>
          </w:tcPr>
          <w:p w14:paraId="3396164F" w14:textId="18889D59"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53.2</w:t>
            </w:r>
          </w:p>
        </w:tc>
      </w:tr>
      <w:tr w:rsidR="001E5392" w:rsidRPr="00941ECB" w14:paraId="6F5B0882" w14:textId="77777777" w:rsidTr="00155BBD">
        <w:trPr>
          <w:trHeight w:val="330"/>
        </w:trPr>
        <w:tc>
          <w:tcPr>
            <w:tcW w:w="1200" w:type="dxa"/>
            <w:shd w:val="clear" w:color="auto" w:fill="auto"/>
            <w:noWrap/>
            <w:vAlign w:val="bottom"/>
            <w:hideMark/>
          </w:tcPr>
          <w:p w14:paraId="522445C9" w14:textId="77777777" w:rsidR="001E5392" w:rsidRPr="00941ECB" w:rsidRDefault="001E5392" w:rsidP="001E5392">
            <w:pPr>
              <w:spacing w:after="0" w:line="240" w:lineRule="auto"/>
              <w:rPr>
                <w:rFonts w:eastAsia="Times New Roman" w:cs="Arial"/>
                <w:color w:val="000000"/>
                <w:lang w:val="en-US" w:eastAsia="en-GB"/>
              </w:rPr>
            </w:pPr>
            <w:r w:rsidRPr="00941ECB">
              <w:rPr>
                <w:rFonts w:eastAsia="Times New Roman" w:cs="Arial"/>
                <w:color w:val="000000"/>
                <w:lang w:val="en-US" w:eastAsia="en-GB"/>
              </w:rPr>
              <w:t>Netherlands</w:t>
            </w:r>
          </w:p>
        </w:tc>
        <w:tc>
          <w:tcPr>
            <w:tcW w:w="1107" w:type="dxa"/>
            <w:shd w:val="clear" w:color="auto" w:fill="auto"/>
            <w:noWrap/>
            <w:vAlign w:val="bottom"/>
            <w:hideMark/>
          </w:tcPr>
          <w:p w14:paraId="549603CA" w14:textId="77777777" w:rsidR="001E5392" w:rsidRPr="00941ECB" w:rsidRDefault="001E5392" w:rsidP="001E5392">
            <w:pPr>
              <w:spacing w:after="0" w:line="240" w:lineRule="auto"/>
              <w:jc w:val="right"/>
              <w:rPr>
                <w:rFonts w:eastAsia="Times New Roman" w:cs="Arial"/>
                <w:color w:val="000000"/>
                <w:sz w:val="20"/>
                <w:lang w:val="en-US" w:eastAsia="en-GB"/>
              </w:rPr>
            </w:pPr>
            <w:r w:rsidRPr="00941ECB">
              <w:rPr>
                <w:rFonts w:eastAsia="Times New Roman" w:cs="Arial"/>
                <w:color w:val="000000"/>
                <w:sz w:val="20"/>
                <w:lang w:val="en-US" w:eastAsia="en-GB"/>
              </w:rPr>
              <w:t>3,369</w:t>
            </w:r>
          </w:p>
        </w:tc>
        <w:tc>
          <w:tcPr>
            <w:tcW w:w="1293" w:type="dxa"/>
            <w:shd w:val="clear" w:color="auto" w:fill="auto"/>
            <w:noWrap/>
            <w:vAlign w:val="bottom"/>
            <w:hideMark/>
          </w:tcPr>
          <w:p w14:paraId="1A1C3912" w14:textId="77777777" w:rsidR="001E5392" w:rsidRPr="00941ECB" w:rsidRDefault="001E5392" w:rsidP="001E5392">
            <w:pPr>
              <w:spacing w:after="0" w:line="240" w:lineRule="auto"/>
              <w:jc w:val="right"/>
              <w:rPr>
                <w:rFonts w:eastAsia="Times New Roman" w:cs="Arial"/>
                <w:color w:val="000000"/>
                <w:sz w:val="20"/>
                <w:lang w:val="en-US" w:eastAsia="en-GB"/>
              </w:rPr>
            </w:pPr>
            <w:r w:rsidRPr="00941ECB">
              <w:rPr>
                <w:rFonts w:eastAsia="Times New Roman" w:cs="Arial"/>
                <w:color w:val="000000"/>
                <w:sz w:val="20"/>
                <w:lang w:val="en-US" w:eastAsia="en-GB"/>
              </w:rPr>
              <w:t>2,146</w:t>
            </w:r>
          </w:p>
        </w:tc>
        <w:tc>
          <w:tcPr>
            <w:tcW w:w="1200" w:type="dxa"/>
            <w:shd w:val="clear" w:color="auto" w:fill="auto"/>
            <w:noWrap/>
            <w:vAlign w:val="bottom"/>
            <w:hideMark/>
          </w:tcPr>
          <w:p w14:paraId="47C63577"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65.0</w:t>
            </w:r>
          </w:p>
        </w:tc>
        <w:tc>
          <w:tcPr>
            <w:tcW w:w="1200" w:type="dxa"/>
            <w:shd w:val="clear" w:color="auto" w:fill="auto"/>
            <w:noWrap/>
            <w:vAlign w:val="bottom"/>
            <w:hideMark/>
          </w:tcPr>
          <w:p w14:paraId="19FDEC7A"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65.0</w:t>
            </w:r>
          </w:p>
        </w:tc>
        <w:tc>
          <w:tcPr>
            <w:tcW w:w="1107" w:type="dxa"/>
            <w:shd w:val="clear" w:color="auto" w:fill="auto"/>
            <w:noWrap/>
            <w:vAlign w:val="bottom"/>
            <w:hideMark/>
          </w:tcPr>
          <w:p w14:paraId="3D65BA6B"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56.8</w:t>
            </w:r>
          </w:p>
        </w:tc>
        <w:tc>
          <w:tcPr>
            <w:tcW w:w="1107" w:type="dxa"/>
            <w:shd w:val="clear" w:color="auto" w:fill="auto"/>
            <w:noWrap/>
            <w:vAlign w:val="bottom"/>
            <w:hideMark/>
          </w:tcPr>
          <w:p w14:paraId="02AD7A42"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57.1</w:t>
            </w:r>
          </w:p>
        </w:tc>
        <w:tc>
          <w:tcPr>
            <w:tcW w:w="1293" w:type="dxa"/>
            <w:shd w:val="clear" w:color="auto" w:fill="auto"/>
            <w:noWrap/>
            <w:vAlign w:val="bottom"/>
            <w:hideMark/>
          </w:tcPr>
          <w:p w14:paraId="5437F238"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56.2</w:t>
            </w:r>
          </w:p>
        </w:tc>
        <w:tc>
          <w:tcPr>
            <w:tcW w:w="1293" w:type="dxa"/>
            <w:shd w:val="clear" w:color="auto" w:fill="auto"/>
            <w:noWrap/>
            <w:vAlign w:val="bottom"/>
            <w:hideMark/>
          </w:tcPr>
          <w:p w14:paraId="015429B0" w14:textId="77777777" w:rsidR="001E5392" w:rsidRPr="00941ECB" w:rsidRDefault="001E5392" w:rsidP="001E5392">
            <w:pPr>
              <w:spacing w:after="0" w:line="240" w:lineRule="auto"/>
              <w:jc w:val="center"/>
              <w:rPr>
                <w:rFonts w:eastAsia="Times New Roman" w:cs="Arial"/>
                <w:color w:val="000000"/>
                <w:sz w:val="20"/>
                <w:lang w:val="en-US" w:eastAsia="en-GB"/>
              </w:rPr>
            </w:pPr>
          </w:p>
        </w:tc>
        <w:tc>
          <w:tcPr>
            <w:tcW w:w="1107" w:type="dxa"/>
            <w:shd w:val="clear" w:color="auto" w:fill="auto"/>
            <w:noWrap/>
            <w:vAlign w:val="bottom"/>
            <w:hideMark/>
          </w:tcPr>
          <w:p w14:paraId="14CFF92A" w14:textId="4C09180D"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49.8</w:t>
            </w:r>
          </w:p>
        </w:tc>
        <w:tc>
          <w:tcPr>
            <w:tcW w:w="1293" w:type="dxa"/>
            <w:shd w:val="clear" w:color="auto" w:fill="auto"/>
            <w:noWrap/>
            <w:vAlign w:val="bottom"/>
            <w:hideMark/>
          </w:tcPr>
          <w:p w14:paraId="09968AE4"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 </w:t>
            </w:r>
          </w:p>
        </w:tc>
      </w:tr>
      <w:tr w:rsidR="001E5392" w:rsidRPr="00941ECB" w14:paraId="32246586" w14:textId="77777777" w:rsidTr="00155BBD">
        <w:trPr>
          <w:trHeight w:val="330"/>
        </w:trPr>
        <w:tc>
          <w:tcPr>
            <w:tcW w:w="1200" w:type="dxa"/>
            <w:shd w:val="clear" w:color="auto" w:fill="auto"/>
            <w:noWrap/>
            <w:vAlign w:val="bottom"/>
            <w:hideMark/>
          </w:tcPr>
          <w:p w14:paraId="126243DA" w14:textId="77777777" w:rsidR="001E5392" w:rsidRPr="00941ECB" w:rsidRDefault="001E5392" w:rsidP="001E5392">
            <w:pPr>
              <w:spacing w:after="0" w:line="240" w:lineRule="auto"/>
              <w:rPr>
                <w:rFonts w:eastAsia="Times New Roman" w:cs="Arial"/>
                <w:color w:val="000000"/>
                <w:lang w:val="en-US" w:eastAsia="en-GB"/>
              </w:rPr>
            </w:pPr>
            <w:r w:rsidRPr="00941ECB">
              <w:rPr>
                <w:rFonts w:eastAsia="Times New Roman" w:cs="Arial"/>
                <w:color w:val="000000"/>
                <w:lang w:val="en-US" w:eastAsia="en-GB"/>
              </w:rPr>
              <w:t>Spain</w:t>
            </w:r>
          </w:p>
        </w:tc>
        <w:tc>
          <w:tcPr>
            <w:tcW w:w="1107" w:type="dxa"/>
            <w:shd w:val="clear" w:color="auto" w:fill="auto"/>
            <w:noWrap/>
            <w:vAlign w:val="bottom"/>
            <w:hideMark/>
          </w:tcPr>
          <w:p w14:paraId="5ED1AB2E" w14:textId="77777777" w:rsidR="001E5392" w:rsidRPr="00941ECB" w:rsidRDefault="001E5392" w:rsidP="001E5392">
            <w:pPr>
              <w:spacing w:after="0" w:line="240" w:lineRule="auto"/>
              <w:jc w:val="right"/>
              <w:rPr>
                <w:rFonts w:eastAsia="Times New Roman" w:cs="Arial"/>
                <w:color w:val="000000"/>
                <w:sz w:val="20"/>
                <w:lang w:val="en-US" w:eastAsia="en-GB"/>
              </w:rPr>
            </w:pPr>
            <w:r w:rsidRPr="00941ECB">
              <w:rPr>
                <w:rFonts w:eastAsia="Times New Roman" w:cs="Arial"/>
                <w:color w:val="000000"/>
                <w:sz w:val="20"/>
                <w:lang w:val="en-US" w:eastAsia="en-GB"/>
              </w:rPr>
              <w:t>2,163</w:t>
            </w:r>
          </w:p>
        </w:tc>
        <w:tc>
          <w:tcPr>
            <w:tcW w:w="1293" w:type="dxa"/>
            <w:shd w:val="clear" w:color="auto" w:fill="auto"/>
            <w:noWrap/>
            <w:vAlign w:val="bottom"/>
            <w:hideMark/>
          </w:tcPr>
          <w:p w14:paraId="2CA0EB43" w14:textId="77777777" w:rsidR="001E5392" w:rsidRPr="00941ECB" w:rsidRDefault="001E5392" w:rsidP="001E5392">
            <w:pPr>
              <w:spacing w:after="0" w:line="240" w:lineRule="auto"/>
              <w:jc w:val="right"/>
              <w:rPr>
                <w:rFonts w:eastAsia="Times New Roman" w:cs="Arial"/>
                <w:color w:val="000000"/>
                <w:sz w:val="20"/>
                <w:lang w:val="en-US" w:eastAsia="en-GB"/>
              </w:rPr>
            </w:pPr>
            <w:r w:rsidRPr="00941ECB">
              <w:rPr>
                <w:rFonts w:eastAsia="Times New Roman" w:cs="Arial"/>
                <w:color w:val="000000"/>
                <w:sz w:val="20"/>
                <w:lang w:val="en-US" w:eastAsia="en-GB"/>
              </w:rPr>
              <w:t>5,116</w:t>
            </w:r>
          </w:p>
        </w:tc>
        <w:tc>
          <w:tcPr>
            <w:tcW w:w="1200" w:type="dxa"/>
            <w:shd w:val="clear" w:color="auto" w:fill="auto"/>
            <w:noWrap/>
            <w:vAlign w:val="bottom"/>
            <w:hideMark/>
          </w:tcPr>
          <w:p w14:paraId="346E443B"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65.0</w:t>
            </w:r>
          </w:p>
        </w:tc>
        <w:tc>
          <w:tcPr>
            <w:tcW w:w="1200" w:type="dxa"/>
            <w:shd w:val="clear" w:color="auto" w:fill="auto"/>
            <w:noWrap/>
            <w:vAlign w:val="bottom"/>
            <w:hideMark/>
          </w:tcPr>
          <w:p w14:paraId="053C4B93"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65.3</w:t>
            </w:r>
          </w:p>
        </w:tc>
        <w:tc>
          <w:tcPr>
            <w:tcW w:w="1107" w:type="dxa"/>
            <w:shd w:val="clear" w:color="auto" w:fill="auto"/>
            <w:noWrap/>
            <w:vAlign w:val="bottom"/>
            <w:hideMark/>
          </w:tcPr>
          <w:p w14:paraId="752C0C75"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56.9</w:t>
            </w:r>
          </w:p>
        </w:tc>
        <w:tc>
          <w:tcPr>
            <w:tcW w:w="1107" w:type="dxa"/>
            <w:shd w:val="clear" w:color="auto" w:fill="auto"/>
            <w:noWrap/>
            <w:vAlign w:val="bottom"/>
            <w:hideMark/>
          </w:tcPr>
          <w:p w14:paraId="35E6DE57"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57.2</w:t>
            </w:r>
          </w:p>
        </w:tc>
        <w:tc>
          <w:tcPr>
            <w:tcW w:w="1293" w:type="dxa"/>
            <w:shd w:val="clear" w:color="auto" w:fill="auto"/>
            <w:noWrap/>
            <w:vAlign w:val="bottom"/>
            <w:hideMark/>
          </w:tcPr>
          <w:p w14:paraId="74EC706A"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56.7</w:t>
            </w:r>
          </w:p>
        </w:tc>
        <w:tc>
          <w:tcPr>
            <w:tcW w:w="1293" w:type="dxa"/>
            <w:shd w:val="clear" w:color="auto" w:fill="auto"/>
            <w:noWrap/>
            <w:vAlign w:val="bottom"/>
            <w:hideMark/>
          </w:tcPr>
          <w:p w14:paraId="2DA19748"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57.5</w:t>
            </w:r>
          </w:p>
        </w:tc>
        <w:tc>
          <w:tcPr>
            <w:tcW w:w="1107" w:type="dxa"/>
            <w:shd w:val="clear" w:color="auto" w:fill="auto"/>
            <w:noWrap/>
            <w:vAlign w:val="bottom"/>
            <w:hideMark/>
          </w:tcPr>
          <w:p w14:paraId="2B3579E7" w14:textId="13EC97D2"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49.9</w:t>
            </w:r>
          </w:p>
        </w:tc>
        <w:tc>
          <w:tcPr>
            <w:tcW w:w="1293" w:type="dxa"/>
            <w:shd w:val="clear" w:color="auto" w:fill="auto"/>
            <w:noWrap/>
            <w:vAlign w:val="bottom"/>
            <w:hideMark/>
          </w:tcPr>
          <w:p w14:paraId="3D92571A" w14:textId="768918BF"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50.0</w:t>
            </w:r>
          </w:p>
        </w:tc>
      </w:tr>
      <w:tr w:rsidR="001E5392" w:rsidRPr="00941ECB" w14:paraId="2E43C3F7" w14:textId="77777777" w:rsidTr="00155BBD">
        <w:trPr>
          <w:trHeight w:val="330"/>
        </w:trPr>
        <w:tc>
          <w:tcPr>
            <w:tcW w:w="1200" w:type="dxa"/>
            <w:shd w:val="clear" w:color="auto" w:fill="auto"/>
            <w:noWrap/>
            <w:vAlign w:val="bottom"/>
            <w:hideMark/>
          </w:tcPr>
          <w:p w14:paraId="3957A0CB" w14:textId="77777777" w:rsidR="001E5392" w:rsidRPr="00941ECB" w:rsidRDefault="001E5392" w:rsidP="001E5392">
            <w:pPr>
              <w:spacing w:after="0" w:line="240" w:lineRule="auto"/>
              <w:rPr>
                <w:rFonts w:eastAsia="Times New Roman" w:cs="Arial"/>
                <w:color w:val="000000"/>
                <w:lang w:val="en-US" w:eastAsia="en-GB"/>
              </w:rPr>
            </w:pPr>
            <w:r w:rsidRPr="00941ECB">
              <w:rPr>
                <w:rFonts w:eastAsia="Times New Roman" w:cs="Arial"/>
                <w:color w:val="000000"/>
                <w:lang w:val="en-US" w:eastAsia="en-GB"/>
              </w:rPr>
              <w:t>Sweden</w:t>
            </w:r>
          </w:p>
        </w:tc>
        <w:tc>
          <w:tcPr>
            <w:tcW w:w="1107" w:type="dxa"/>
            <w:shd w:val="clear" w:color="auto" w:fill="auto"/>
            <w:noWrap/>
            <w:vAlign w:val="bottom"/>
            <w:hideMark/>
          </w:tcPr>
          <w:p w14:paraId="71C060C9" w14:textId="77777777" w:rsidR="001E5392" w:rsidRPr="00941ECB" w:rsidRDefault="001E5392" w:rsidP="001E5392">
            <w:pPr>
              <w:spacing w:after="0" w:line="240" w:lineRule="auto"/>
              <w:jc w:val="right"/>
              <w:rPr>
                <w:rFonts w:eastAsia="Times New Roman" w:cs="Arial"/>
                <w:color w:val="000000"/>
                <w:sz w:val="20"/>
                <w:lang w:val="en-US" w:eastAsia="en-GB"/>
              </w:rPr>
            </w:pPr>
            <w:r w:rsidRPr="00941ECB">
              <w:rPr>
                <w:rFonts w:eastAsia="Times New Roman" w:cs="Arial"/>
                <w:color w:val="000000"/>
                <w:sz w:val="20"/>
                <w:lang w:val="en-US" w:eastAsia="en-GB"/>
              </w:rPr>
              <w:t>3,139</w:t>
            </w:r>
          </w:p>
        </w:tc>
        <w:tc>
          <w:tcPr>
            <w:tcW w:w="1293" w:type="dxa"/>
            <w:shd w:val="clear" w:color="auto" w:fill="auto"/>
            <w:noWrap/>
            <w:vAlign w:val="bottom"/>
            <w:hideMark/>
          </w:tcPr>
          <w:p w14:paraId="7C4E0570" w14:textId="77777777" w:rsidR="001E5392" w:rsidRPr="00941ECB" w:rsidRDefault="001E5392" w:rsidP="001E5392">
            <w:pPr>
              <w:spacing w:after="0" w:line="240" w:lineRule="auto"/>
              <w:jc w:val="right"/>
              <w:rPr>
                <w:rFonts w:eastAsia="Times New Roman" w:cs="Arial"/>
                <w:color w:val="000000"/>
                <w:sz w:val="20"/>
                <w:lang w:val="en-US" w:eastAsia="en-GB"/>
              </w:rPr>
            </w:pPr>
            <w:r w:rsidRPr="00941ECB">
              <w:rPr>
                <w:rFonts w:eastAsia="Times New Roman" w:cs="Arial"/>
                <w:color w:val="000000"/>
                <w:sz w:val="20"/>
                <w:lang w:val="en-US" w:eastAsia="en-GB"/>
              </w:rPr>
              <w:t>3,052</w:t>
            </w:r>
          </w:p>
        </w:tc>
        <w:tc>
          <w:tcPr>
            <w:tcW w:w="1200" w:type="dxa"/>
            <w:shd w:val="clear" w:color="auto" w:fill="auto"/>
            <w:noWrap/>
            <w:vAlign w:val="bottom"/>
            <w:hideMark/>
          </w:tcPr>
          <w:p w14:paraId="583394A5"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65.0</w:t>
            </w:r>
          </w:p>
        </w:tc>
        <w:tc>
          <w:tcPr>
            <w:tcW w:w="1200" w:type="dxa"/>
            <w:shd w:val="clear" w:color="auto" w:fill="auto"/>
            <w:noWrap/>
            <w:vAlign w:val="bottom"/>
            <w:hideMark/>
          </w:tcPr>
          <w:p w14:paraId="4DDA5AA1"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65.3</w:t>
            </w:r>
          </w:p>
        </w:tc>
        <w:tc>
          <w:tcPr>
            <w:tcW w:w="1107" w:type="dxa"/>
            <w:shd w:val="clear" w:color="auto" w:fill="auto"/>
            <w:noWrap/>
            <w:vAlign w:val="bottom"/>
            <w:hideMark/>
          </w:tcPr>
          <w:p w14:paraId="4CD3A06A"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57.1</w:t>
            </w:r>
          </w:p>
        </w:tc>
        <w:tc>
          <w:tcPr>
            <w:tcW w:w="1107" w:type="dxa"/>
            <w:shd w:val="clear" w:color="auto" w:fill="auto"/>
            <w:noWrap/>
            <w:vAlign w:val="bottom"/>
            <w:hideMark/>
          </w:tcPr>
          <w:p w14:paraId="6DBDD8BF"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57.4</w:t>
            </w:r>
          </w:p>
        </w:tc>
        <w:tc>
          <w:tcPr>
            <w:tcW w:w="1293" w:type="dxa"/>
            <w:shd w:val="clear" w:color="auto" w:fill="auto"/>
            <w:noWrap/>
            <w:vAlign w:val="bottom"/>
            <w:hideMark/>
          </w:tcPr>
          <w:p w14:paraId="27311A37"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57.8</w:t>
            </w:r>
          </w:p>
        </w:tc>
        <w:tc>
          <w:tcPr>
            <w:tcW w:w="1293" w:type="dxa"/>
            <w:shd w:val="clear" w:color="auto" w:fill="auto"/>
            <w:noWrap/>
            <w:vAlign w:val="bottom"/>
            <w:hideMark/>
          </w:tcPr>
          <w:p w14:paraId="21C76901"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58.1</w:t>
            </w:r>
          </w:p>
        </w:tc>
        <w:tc>
          <w:tcPr>
            <w:tcW w:w="1107" w:type="dxa"/>
            <w:shd w:val="clear" w:color="auto" w:fill="auto"/>
            <w:noWrap/>
            <w:vAlign w:val="bottom"/>
            <w:hideMark/>
          </w:tcPr>
          <w:p w14:paraId="7A14079A" w14:textId="04873FD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50.4</w:t>
            </w:r>
          </w:p>
        </w:tc>
        <w:tc>
          <w:tcPr>
            <w:tcW w:w="1293" w:type="dxa"/>
            <w:shd w:val="clear" w:color="auto" w:fill="auto"/>
            <w:noWrap/>
            <w:vAlign w:val="bottom"/>
            <w:hideMark/>
          </w:tcPr>
          <w:p w14:paraId="6D74A0A5" w14:textId="53A8D686"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50.8</w:t>
            </w:r>
          </w:p>
        </w:tc>
      </w:tr>
      <w:tr w:rsidR="001E5392" w:rsidRPr="00941ECB" w14:paraId="0795BD81" w14:textId="77777777" w:rsidTr="00155BBD">
        <w:trPr>
          <w:trHeight w:val="330"/>
        </w:trPr>
        <w:tc>
          <w:tcPr>
            <w:tcW w:w="1200" w:type="dxa"/>
            <w:tcBorders>
              <w:bottom w:val="single" w:sz="4" w:space="0" w:color="auto"/>
            </w:tcBorders>
            <w:shd w:val="clear" w:color="auto" w:fill="auto"/>
            <w:noWrap/>
            <w:vAlign w:val="bottom"/>
            <w:hideMark/>
          </w:tcPr>
          <w:p w14:paraId="78C1B577" w14:textId="77777777" w:rsidR="001E5392" w:rsidRPr="00941ECB" w:rsidRDefault="001E5392" w:rsidP="001E5392">
            <w:pPr>
              <w:spacing w:after="0" w:line="240" w:lineRule="auto"/>
              <w:rPr>
                <w:rFonts w:eastAsia="Times New Roman" w:cs="Arial"/>
                <w:color w:val="000000"/>
                <w:lang w:val="en-US" w:eastAsia="en-GB"/>
              </w:rPr>
            </w:pPr>
            <w:r w:rsidRPr="00941ECB">
              <w:rPr>
                <w:rFonts w:eastAsia="Times New Roman" w:cs="Arial"/>
                <w:color w:val="000000"/>
                <w:lang w:val="en-US" w:eastAsia="en-GB"/>
              </w:rPr>
              <w:t>Switzerland</w:t>
            </w:r>
          </w:p>
        </w:tc>
        <w:tc>
          <w:tcPr>
            <w:tcW w:w="1107" w:type="dxa"/>
            <w:tcBorders>
              <w:bottom w:val="single" w:sz="4" w:space="0" w:color="auto"/>
            </w:tcBorders>
            <w:shd w:val="clear" w:color="auto" w:fill="auto"/>
            <w:noWrap/>
            <w:vAlign w:val="bottom"/>
            <w:hideMark/>
          </w:tcPr>
          <w:p w14:paraId="3A5B9529" w14:textId="77777777" w:rsidR="001E5392" w:rsidRPr="00941ECB" w:rsidRDefault="001E5392" w:rsidP="001E5392">
            <w:pPr>
              <w:spacing w:after="0" w:line="240" w:lineRule="auto"/>
              <w:jc w:val="right"/>
              <w:rPr>
                <w:rFonts w:eastAsia="Times New Roman" w:cs="Arial"/>
                <w:color w:val="000000"/>
                <w:sz w:val="20"/>
                <w:lang w:val="en-US" w:eastAsia="en-GB"/>
              </w:rPr>
            </w:pPr>
            <w:r w:rsidRPr="00941ECB">
              <w:rPr>
                <w:rFonts w:eastAsia="Times New Roman" w:cs="Arial"/>
                <w:color w:val="000000"/>
                <w:sz w:val="20"/>
                <w:lang w:val="en-US" w:eastAsia="en-GB"/>
              </w:rPr>
              <w:t>1,315</w:t>
            </w:r>
          </w:p>
        </w:tc>
        <w:tc>
          <w:tcPr>
            <w:tcW w:w="1293" w:type="dxa"/>
            <w:tcBorders>
              <w:bottom w:val="single" w:sz="4" w:space="0" w:color="auto"/>
            </w:tcBorders>
            <w:shd w:val="clear" w:color="auto" w:fill="auto"/>
            <w:noWrap/>
            <w:vAlign w:val="bottom"/>
            <w:hideMark/>
          </w:tcPr>
          <w:p w14:paraId="66761431" w14:textId="77777777" w:rsidR="001E5392" w:rsidRPr="00941ECB" w:rsidRDefault="001E5392" w:rsidP="001E5392">
            <w:pPr>
              <w:spacing w:after="0" w:line="240" w:lineRule="auto"/>
              <w:jc w:val="right"/>
              <w:rPr>
                <w:rFonts w:eastAsia="Times New Roman" w:cs="Arial"/>
                <w:color w:val="000000"/>
                <w:sz w:val="20"/>
                <w:lang w:val="en-US" w:eastAsia="en-GB"/>
              </w:rPr>
            </w:pPr>
            <w:r w:rsidRPr="00941ECB">
              <w:rPr>
                <w:rFonts w:eastAsia="Times New Roman" w:cs="Arial"/>
                <w:color w:val="000000"/>
                <w:sz w:val="20"/>
                <w:lang w:val="en-US" w:eastAsia="en-GB"/>
              </w:rPr>
              <w:t>2,577</w:t>
            </w:r>
          </w:p>
        </w:tc>
        <w:tc>
          <w:tcPr>
            <w:tcW w:w="1200" w:type="dxa"/>
            <w:tcBorders>
              <w:bottom w:val="single" w:sz="4" w:space="0" w:color="auto"/>
            </w:tcBorders>
            <w:shd w:val="clear" w:color="auto" w:fill="auto"/>
            <w:noWrap/>
            <w:vAlign w:val="bottom"/>
            <w:hideMark/>
          </w:tcPr>
          <w:p w14:paraId="5AF194E2"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63.0 - 65.0</w:t>
            </w:r>
          </w:p>
        </w:tc>
        <w:tc>
          <w:tcPr>
            <w:tcW w:w="1200" w:type="dxa"/>
            <w:tcBorders>
              <w:bottom w:val="single" w:sz="4" w:space="0" w:color="auto"/>
            </w:tcBorders>
            <w:shd w:val="clear" w:color="auto" w:fill="auto"/>
            <w:noWrap/>
            <w:vAlign w:val="bottom"/>
            <w:hideMark/>
          </w:tcPr>
          <w:p w14:paraId="00E99053"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64.0 - 65.0</w:t>
            </w:r>
          </w:p>
        </w:tc>
        <w:tc>
          <w:tcPr>
            <w:tcW w:w="1107" w:type="dxa"/>
            <w:tcBorders>
              <w:bottom w:val="single" w:sz="4" w:space="0" w:color="auto"/>
            </w:tcBorders>
            <w:shd w:val="clear" w:color="auto" w:fill="auto"/>
            <w:noWrap/>
            <w:vAlign w:val="bottom"/>
            <w:hideMark/>
          </w:tcPr>
          <w:p w14:paraId="1B527B0C"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56.5</w:t>
            </w:r>
          </w:p>
        </w:tc>
        <w:tc>
          <w:tcPr>
            <w:tcW w:w="1107" w:type="dxa"/>
            <w:tcBorders>
              <w:bottom w:val="single" w:sz="4" w:space="0" w:color="auto"/>
            </w:tcBorders>
            <w:shd w:val="clear" w:color="auto" w:fill="auto"/>
            <w:noWrap/>
            <w:vAlign w:val="bottom"/>
            <w:hideMark/>
          </w:tcPr>
          <w:p w14:paraId="46474C5C"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57.0</w:t>
            </w:r>
          </w:p>
        </w:tc>
        <w:tc>
          <w:tcPr>
            <w:tcW w:w="1293" w:type="dxa"/>
            <w:tcBorders>
              <w:bottom w:val="single" w:sz="4" w:space="0" w:color="auto"/>
            </w:tcBorders>
            <w:shd w:val="clear" w:color="auto" w:fill="auto"/>
            <w:noWrap/>
            <w:vAlign w:val="bottom"/>
            <w:hideMark/>
          </w:tcPr>
          <w:p w14:paraId="384931F6"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57.3</w:t>
            </w:r>
          </w:p>
        </w:tc>
        <w:tc>
          <w:tcPr>
            <w:tcW w:w="1293" w:type="dxa"/>
            <w:tcBorders>
              <w:bottom w:val="single" w:sz="4" w:space="0" w:color="auto"/>
            </w:tcBorders>
            <w:shd w:val="clear" w:color="auto" w:fill="auto"/>
            <w:noWrap/>
            <w:vAlign w:val="bottom"/>
            <w:hideMark/>
          </w:tcPr>
          <w:p w14:paraId="6B0E8601" w14:textId="77777777"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57.9</w:t>
            </w:r>
          </w:p>
        </w:tc>
        <w:tc>
          <w:tcPr>
            <w:tcW w:w="1107" w:type="dxa"/>
            <w:tcBorders>
              <w:bottom w:val="single" w:sz="4" w:space="0" w:color="auto"/>
            </w:tcBorders>
            <w:shd w:val="clear" w:color="auto" w:fill="auto"/>
            <w:noWrap/>
            <w:vAlign w:val="bottom"/>
            <w:hideMark/>
          </w:tcPr>
          <w:p w14:paraId="2737B3D3" w14:textId="0F3AAE18"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53.6</w:t>
            </w:r>
          </w:p>
        </w:tc>
        <w:tc>
          <w:tcPr>
            <w:tcW w:w="1293" w:type="dxa"/>
            <w:tcBorders>
              <w:bottom w:val="single" w:sz="4" w:space="0" w:color="auto"/>
            </w:tcBorders>
            <w:shd w:val="clear" w:color="auto" w:fill="auto"/>
            <w:noWrap/>
            <w:vAlign w:val="bottom"/>
            <w:hideMark/>
          </w:tcPr>
          <w:p w14:paraId="1EFA68DE" w14:textId="59359945" w:rsidR="001E5392" w:rsidRPr="00941ECB" w:rsidRDefault="001E5392" w:rsidP="001E5392">
            <w:pPr>
              <w:spacing w:after="0" w:line="240" w:lineRule="auto"/>
              <w:jc w:val="center"/>
              <w:rPr>
                <w:rFonts w:eastAsia="Times New Roman" w:cs="Arial"/>
                <w:color w:val="000000"/>
                <w:sz w:val="20"/>
                <w:lang w:val="en-US" w:eastAsia="en-GB"/>
              </w:rPr>
            </w:pPr>
            <w:r w:rsidRPr="00941ECB">
              <w:rPr>
                <w:rFonts w:eastAsia="Times New Roman" w:cs="Arial"/>
                <w:color w:val="000000"/>
                <w:sz w:val="20"/>
                <w:lang w:val="en-US" w:eastAsia="en-GB"/>
              </w:rPr>
              <w:t>50.9</w:t>
            </w:r>
          </w:p>
        </w:tc>
      </w:tr>
    </w:tbl>
    <w:bookmarkEnd w:id="12"/>
    <w:p w14:paraId="5027E33D" w14:textId="7845E200" w:rsidR="007B04C1" w:rsidRPr="00941ECB" w:rsidRDefault="006623A4" w:rsidP="007B04C1">
      <w:pPr>
        <w:rPr>
          <w:rFonts w:cs="Arial"/>
          <w:i/>
          <w:lang w:val="en-US"/>
        </w:rPr>
        <w:sectPr w:rsidR="007B04C1" w:rsidRPr="00941ECB" w:rsidSect="00FA5AC6">
          <w:pgSz w:w="16840" w:h="11900" w:orient="landscape"/>
          <w:pgMar w:top="1134" w:right="1134" w:bottom="1134" w:left="1418" w:header="709" w:footer="709" w:gutter="0"/>
          <w:cols w:space="720"/>
          <w:docGrid w:linePitch="360"/>
        </w:sectPr>
      </w:pPr>
      <w:r w:rsidRPr="00941ECB">
        <w:rPr>
          <w:rFonts w:cs="Arial"/>
          <w:b/>
          <w:i/>
          <w:lang w:val="en-US"/>
        </w:rPr>
        <w:t>Note</w:t>
      </w:r>
      <w:r w:rsidR="008F0B5D" w:rsidRPr="00941ECB">
        <w:rPr>
          <w:rFonts w:cs="Arial"/>
          <w:i/>
          <w:lang w:val="en-US"/>
        </w:rPr>
        <w:t xml:space="preserve">: </w:t>
      </w:r>
      <w:r w:rsidR="008F0B5D" w:rsidRPr="00941ECB">
        <w:rPr>
          <w:rFonts w:cs="Arial"/>
          <w:i/>
          <w:vertAlign w:val="superscript"/>
          <w:lang w:val="en-US"/>
        </w:rPr>
        <w:t xml:space="preserve">1 </w:t>
      </w:r>
      <w:r w:rsidR="008F0B5D" w:rsidRPr="00941ECB">
        <w:rPr>
          <w:rFonts w:cs="Arial"/>
          <w:i/>
          <w:lang w:val="en-US"/>
        </w:rPr>
        <w:t xml:space="preserve">Details of regular retirement age variable is given in the main paper; </w:t>
      </w:r>
      <w:r w:rsidR="008F0B5D" w:rsidRPr="00941ECB">
        <w:rPr>
          <w:rFonts w:cs="Arial"/>
          <w:i/>
          <w:vertAlign w:val="superscript"/>
          <w:lang w:val="en-US"/>
        </w:rPr>
        <w:t>2</w:t>
      </w:r>
      <w:r w:rsidR="008F0B5D" w:rsidRPr="00941ECB">
        <w:rPr>
          <w:rFonts w:cs="Arial"/>
          <w:i/>
          <w:lang w:val="en-US"/>
        </w:rPr>
        <w:t xml:space="preserve"> Retirement age for Netherlands in the later period refers to 2012-13.</w:t>
      </w:r>
    </w:p>
    <w:p w14:paraId="7A65DFA8" w14:textId="484ED5D1" w:rsidR="007B04C1" w:rsidRPr="00941ECB" w:rsidRDefault="00F26A25" w:rsidP="007B04C1">
      <w:pPr>
        <w:pStyle w:val="Heading2"/>
        <w:numPr>
          <w:ilvl w:val="0"/>
          <w:numId w:val="4"/>
        </w:numPr>
        <w:rPr>
          <w:rFonts w:ascii="Arial" w:hAnsi="Arial" w:cs="Arial"/>
          <w:lang w:val="en-US"/>
        </w:rPr>
      </w:pPr>
      <w:bookmarkStart w:id="13" w:name="_Toc804622"/>
      <w:r w:rsidRPr="00941ECB">
        <w:rPr>
          <w:rFonts w:ascii="Arial" w:hAnsi="Arial" w:cs="Arial"/>
          <w:lang w:val="en-US"/>
        </w:rPr>
        <w:lastRenderedPageBreak/>
        <w:t>Additional material for Section 3</w:t>
      </w:r>
      <w:bookmarkEnd w:id="13"/>
    </w:p>
    <w:p w14:paraId="5F81A88C" w14:textId="12C1F24F" w:rsidR="007250CD" w:rsidRPr="00941ECB" w:rsidRDefault="003F06F7" w:rsidP="007250CD">
      <w:pPr>
        <w:pStyle w:val="Heading3"/>
        <w:rPr>
          <w:rFonts w:cs="Arial"/>
          <w:lang w:val="en-US"/>
        </w:rPr>
      </w:pPr>
      <w:r w:rsidRPr="00941ECB">
        <w:rPr>
          <w:rFonts w:cs="Arial"/>
          <w:lang w:val="en-US"/>
        </w:rPr>
        <w:t>Health-related employment gap</w:t>
      </w:r>
      <w:r w:rsidR="00E61C65" w:rsidRPr="00941ECB">
        <w:rPr>
          <w:rFonts w:cs="Arial"/>
          <w:lang w:val="en-US"/>
        </w:rPr>
        <w:t>s</w:t>
      </w:r>
      <w:r w:rsidRPr="00941ECB">
        <w:rPr>
          <w:rFonts w:cs="Arial"/>
          <w:lang w:val="en-US"/>
        </w:rPr>
        <w:t xml:space="preserve"> by wave, top tertile vs. bottom tertile</w:t>
      </w:r>
    </w:p>
    <w:p w14:paraId="60FD6480" w14:textId="00131131" w:rsidR="004D2A1B" w:rsidRPr="00941ECB" w:rsidRDefault="004D2A1B" w:rsidP="004D2A1B">
      <w:pPr>
        <w:pStyle w:val="Caption"/>
        <w:keepNext/>
        <w:rPr>
          <w:rFonts w:cs="Arial"/>
          <w:lang w:val="en-US"/>
        </w:rPr>
      </w:pPr>
      <w:r w:rsidRPr="00941ECB">
        <w:rPr>
          <w:rFonts w:cs="Arial"/>
          <w:lang w:val="en-US"/>
        </w:rPr>
        <w:t>Table A</w:t>
      </w:r>
      <w:r w:rsidR="00987DBD" w:rsidRPr="00941ECB">
        <w:rPr>
          <w:rFonts w:cs="Arial"/>
          <w:lang w:val="en-US"/>
        </w:rPr>
        <w:fldChar w:fldCharType="begin"/>
      </w:r>
      <w:r w:rsidR="00987DBD" w:rsidRPr="00941ECB">
        <w:rPr>
          <w:rFonts w:cs="Arial"/>
          <w:lang w:val="en-US"/>
        </w:rPr>
        <w:instrText xml:space="preserve"> SEQ Table \* ARABIC </w:instrText>
      </w:r>
      <w:r w:rsidR="00987DBD" w:rsidRPr="00941ECB">
        <w:rPr>
          <w:rFonts w:cs="Arial"/>
          <w:lang w:val="en-US"/>
        </w:rPr>
        <w:fldChar w:fldCharType="separate"/>
      </w:r>
      <w:r w:rsidR="00345FD2">
        <w:rPr>
          <w:rFonts w:cs="Arial"/>
          <w:noProof/>
          <w:lang w:val="en-US"/>
        </w:rPr>
        <w:t>3</w:t>
      </w:r>
      <w:r w:rsidR="00987DBD" w:rsidRPr="00941ECB">
        <w:rPr>
          <w:rFonts w:cs="Arial"/>
          <w:noProof/>
          <w:lang w:val="en-US"/>
        </w:rPr>
        <w:fldChar w:fldCharType="end"/>
      </w:r>
      <w:r w:rsidRPr="00941ECB">
        <w:rPr>
          <w:rFonts w:cs="Arial"/>
          <w:lang w:val="en-US"/>
        </w:rPr>
        <w:t>: Health-related employment gap by country</w:t>
      </w:r>
    </w:p>
    <w:tbl>
      <w:tblPr>
        <w:tblW w:w="5039" w:type="dxa"/>
        <w:jc w:val="center"/>
        <w:tblLook w:val="04A0" w:firstRow="1" w:lastRow="0" w:firstColumn="1" w:lastColumn="0" w:noHBand="0" w:noVBand="1"/>
      </w:tblPr>
      <w:tblGrid>
        <w:gridCol w:w="1403"/>
        <w:gridCol w:w="980"/>
        <w:gridCol w:w="1137"/>
        <w:gridCol w:w="1523"/>
      </w:tblGrid>
      <w:tr w:rsidR="004D2A1B" w:rsidRPr="00941ECB" w14:paraId="0246E238" w14:textId="77777777" w:rsidTr="00155BBD">
        <w:trPr>
          <w:trHeight w:val="330"/>
          <w:jc w:val="center"/>
        </w:trPr>
        <w:tc>
          <w:tcPr>
            <w:tcW w:w="1399" w:type="dxa"/>
            <w:tcBorders>
              <w:top w:val="single" w:sz="4" w:space="0" w:color="auto"/>
              <w:left w:val="nil"/>
              <w:bottom w:val="single" w:sz="4" w:space="0" w:color="auto"/>
              <w:right w:val="nil"/>
            </w:tcBorders>
            <w:shd w:val="clear" w:color="auto" w:fill="auto"/>
            <w:noWrap/>
            <w:vAlign w:val="bottom"/>
            <w:hideMark/>
          </w:tcPr>
          <w:p w14:paraId="24A590F3" w14:textId="77777777" w:rsidR="004D2A1B" w:rsidRPr="00941ECB" w:rsidRDefault="004D2A1B" w:rsidP="004D2A1B">
            <w:pPr>
              <w:spacing w:after="0" w:line="240" w:lineRule="auto"/>
              <w:rPr>
                <w:rFonts w:eastAsia="Times New Roman" w:cs="Arial"/>
                <w:b/>
                <w:bCs/>
                <w:color w:val="000000"/>
                <w:lang w:val="en-US" w:eastAsia="en-GB"/>
              </w:rPr>
            </w:pPr>
            <w:r w:rsidRPr="00941ECB">
              <w:rPr>
                <w:rFonts w:eastAsia="Times New Roman" w:cs="Arial"/>
                <w:b/>
                <w:bCs/>
                <w:color w:val="000000"/>
                <w:lang w:val="en-US" w:eastAsia="en-GB"/>
              </w:rPr>
              <w:t>Country</w:t>
            </w:r>
          </w:p>
        </w:tc>
        <w:tc>
          <w:tcPr>
            <w:tcW w:w="980" w:type="dxa"/>
            <w:tcBorders>
              <w:top w:val="single" w:sz="4" w:space="0" w:color="auto"/>
              <w:left w:val="nil"/>
              <w:bottom w:val="single" w:sz="4" w:space="0" w:color="auto"/>
              <w:right w:val="nil"/>
            </w:tcBorders>
            <w:shd w:val="clear" w:color="auto" w:fill="auto"/>
            <w:noWrap/>
            <w:vAlign w:val="bottom"/>
            <w:hideMark/>
          </w:tcPr>
          <w:p w14:paraId="7EB67D42" w14:textId="77777777" w:rsidR="004D2A1B" w:rsidRPr="00941ECB" w:rsidRDefault="004D2A1B" w:rsidP="004D2A1B">
            <w:pPr>
              <w:spacing w:after="0" w:line="240" w:lineRule="auto"/>
              <w:rPr>
                <w:rFonts w:eastAsia="Times New Roman" w:cs="Arial"/>
                <w:b/>
                <w:bCs/>
                <w:color w:val="000000"/>
                <w:lang w:val="en-US" w:eastAsia="en-GB"/>
              </w:rPr>
            </w:pPr>
            <w:r w:rsidRPr="00941ECB">
              <w:rPr>
                <w:rFonts w:eastAsia="Times New Roman" w:cs="Arial"/>
                <w:b/>
                <w:bCs/>
                <w:color w:val="000000"/>
                <w:lang w:val="en-US" w:eastAsia="en-GB"/>
              </w:rPr>
              <w:t>Period</w:t>
            </w:r>
          </w:p>
        </w:tc>
        <w:tc>
          <w:tcPr>
            <w:tcW w:w="1137" w:type="dxa"/>
            <w:tcBorders>
              <w:top w:val="single" w:sz="4" w:space="0" w:color="auto"/>
              <w:left w:val="nil"/>
              <w:bottom w:val="single" w:sz="4" w:space="0" w:color="auto"/>
              <w:right w:val="nil"/>
            </w:tcBorders>
            <w:shd w:val="clear" w:color="auto" w:fill="auto"/>
            <w:noWrap/>
            <w:vAlign w:val="bottom"/>
            <w:hideMark/>
          </w:tcPr>
          <w:p w14:paraId="39F05C04" w14:textId="75D74DD1" w:rsidR="004D2A1B" w:rsidRPr="00941ECB" w:rsidRDefault="004D2A1B" w:rsidP="004D2A1B">
            <w:pPr>
              <w:spacing w:after="0" w:line="240" w:lineRule="auto"/>
              <w:jc w:val="center"/>
              <w:rPr>
                <w:rFonts w:eastAsia="Times New Roman" w:cs="Arial"/>
                <w:b/>
                <w:bCs/>
                <w:color w:val="000000"/>
                <w:lang w:val="en-US" w:eastAsia="en-GB"/>
              </w:rPr>
            </w:pPr>
            <w:r w:rsidRPr="00941ECB">
              <w:rPr>
                <w:rFonts w:eastAsia="Times New Roman" w:cs="Arial"/>
                <w:b/>
                <w:bCs/>
                <w:color w:val="000000"/>
                <w:lang w:val="en-US" w:eastAsia="en-GB"/>
              </w:rPr>
              <w:t>Gap</w:t>
            </w:r>
            <w:r w:rsidR="006623A4" w:rsidRPr="00941ECB">
              <w:rPr>
                <w:rFonts w:eastAsia="Times New Roman" w:cs="Arial"/>
                <w:b/>
                <w:bCs/>
                <w:color w:val="000000"/>
                <w:lang w:val="en-US" w:eastAsia="en-GB"/>
              </w:rPr>
              <w:t xml:space="preserve"> (%)</w:t>
            </w:r>
          </w:p>
        </w:tc>
        <w:tc>
          <w:tcPr>
            <w:tcW w:w="1523" w:type="dxa"/>
            <w:tcBorders>
              <w:top w:val="single" w:sz="4" w:space="0" w:color="auto"/>
              <w:left w:val="nil"/>
              <w:bottom w:val="single" w:sz="4" w:space="0" w:color="auto"/>
              <w:right w:val="nil"/>
            </w:tcBorders>
            <w:shd w:val="clear" w:color="auto" w:fill="auto"/>
            <w:noWrap/>
            <w:vAlign w:val="bottom"/>
            <w:hideMark/>
          </w:tcPr>
          <w:p w14:paraId="5506D5DA" w14:textId="77777777" w:rsidR="004D2A1B" w:rsidRPr="00941ECB" w:rsidRDefault="004D2A1B" w:rsidP="004D2A1B">
            <w:pPr>
              <w:spacing w:after="0" w:line="240" w:lineRule="auto"/>
              <w:jc w:val="center"/>
              <w:rPr>
                <w:rFonts w:eastAsia="Times New Roman" w:cs="Arial"/>
                <w:b/>
                <w:bCs/>
                <w:color w:val="000000"/>
                <w:lang w:val="en-US" w:eastAsia="en-GB"/>
              </w:rPr>
            </w:pPr>
            <w:r w:rsidRPr="00941ECB">
              <w:rPr>
                <w:rFonts w:eastAsia="Times New Roman" w:cs="Arial"/>
                <w:b/>
                <w:bCs/>
                <w:color w:val="000000"/>
                <w:lang w:val="en-US" w:eastAsia="en-GB"/>
              </w:rPr>
              <w:t>95% CI</w:t>
            </w:r>
          </w:p>
        </w:tc>
      </w:tr>
      <w:tr w:rsidR="00FC1BAA" w:rsidRPr="00941ECB" w14:paraId="10D6C5A8" w14:textId="77777777" w:rsidTr="00155BBD">
        <w:trPr>
          <w:trHeight w:val="330"/>
          <w:jc w:val="center"/>
        </w:trPr>
        <w:tc>
          <w:tcPr>
            <w:tcW w:w="1399" w:type="dxa"/>
            <w:tcBorders>
              <w:top w:val="single" w:sz="4" w:space="0" w:color="auto"/>
              <w:left w:val="nil"/>
              <w:bottom w:val="nil"/>
              <w:right w:val="nil"/>
            </w:tcBorders>
            <w:shd w:val="clear" w:color="auto" w:fill="auto"/>
            <w:noWrap/>
            <w:vAlign w:val="bottom"/>
            <w:hideMark/>
          </w:tcPr>
          <w:p w14:paraId="74611F89" w14:textId="6A7B4B7E"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USA</w:t>
            </w:r>
          </w:p>
        </w:tc>
        <w:tc>
          <w:tcPr>
            <w:tcW w:w="980" w:type="dxa"/>
            <w:tcBorders>
              <w:top w:val="single" w:sz="4" w:space="0" w:color="auto"/>
              <w:left w:val="nil"/>
              <w:bottom w:val="nil"/>
              <w:right w:val="nil"/>
            </w:tcBorders>
            <w:shd w:val="clear" w:color="auto" w:fill="auto"/>
            <w:noWrap/>
            <w:vAlign w:val="bottom"/>
            <w:hideMark/>
          </w:tcPr>
          <w:p w14:paraId="4D03B685" w14:textId="437A351C"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2004-7</w:t>
            </w:r>
          </w:p>
        </w:tc>
        <w:tc>
          <w:tcPr>
            <w:tcW w:w="1137" w:type="dxa"/>
            <w:tcBorders>
              <w:top w:val="single" w:sz="4" w:space="0" w:color="auto"/>
              <w:left w:val="nil"/>
              <w:bottom w:val="nil"/>
              <w:right w:val="nil"/>
            </w:tcBorders>
            <w:shd w:val="clear" w:color="auto" w:fill="auto"/>
            <w:noWrap/>
            <w:vAlign w:val="bottom"/>
            <w:hideMark/>
          </w:tcPr>
          <w:p w14:paraId="227DDE5D" w14:textId="2BFC1675" w:rsidR="00FC1BAA" w:rsidRPr="00941ECB" w:rsidRDefault="00FC1BAA" w:rsidP="004D2A1B">
            <w:pPr>
              <w:spacing w:after="0" w:line="240" w:lineRule="auto"/>
              <w:jc w:val="center"/>
              <w:rPr>
                <w:rFonts w:eastAsia="Times New Roman" w:cs="Arial"/>
                <w:color w:val="000000"/>
                <w:lang w:val="en-US" w:eastAsia="en-GB"/>
              </w:rPr>
            </w:pPr>
            <w:r w:rsidRPr="00941ECB">
              <w:rPr>
                <w:rFonts w:cs="Arial"/>
                <w:color w:val="000000"/>
                <w:lang w:val="en-US"/>
              </w:rPr>
              <w:t>33.8</w:t>
            </w:r>
          </w:p>
        </w:tc>
        <w:tc>
          <w:tcPr>
            <w:tcW w:w="1523" w:type="dxa"/>
            <w:tcBorders>
              <w:top w:val="single" w:sz="4" w:space="0" w:color="auto"/>
              <w:left w:val="nil"/>
              <w:bottom w:val="nil"/>
              <w:right w:val="nil"/>
            </w:tcBorders>
            <w:shd w:val="clear" w:color="auto" w:fill="auto"/>
            <w:noWrap/>
            <w:vAlign w:val="bottom"/>
            <w:hideMark/>
          </w:tcPr>
          <w:p w14:paraId="51C86BA7" w14:textId="052BB50B" w:rsidR="00FC1BAA" w:rsidRPr="00941ECB" w:rsidRDefault="00FC1BAA" w:rsidP="004D2A1B">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(31.3, 36.4)</w:t>
            </w:r>
          </w:p>
        </w:tc>
      </w:tr>
      <w:tr w:rsidR="00FC1BAA" w:rsidRPr="00941ECB" w14:paraId="05EC26C3" w14:textId="77777777" w:rsidTr="00155BBD">
        <w:trPr>
          <w:trHeight w:val="330"/>
          <w:jc w:val="center"/>
        </w:trPr>
        <w:tc>
          <w:tcPr>
            <w:tcW w:w="1399" w:type="dxa"/>
            <w:tcBorders>
              <w:top w:val="nil"/>
              <w:left w:val="nil"/>
              <w:bottom w:val="nil"/>
              <w:right w:val="nil"/>
            </w:tcBorders>
            <w:shd w:val="clear" w:color="auto" w:fill="auto"/>
            <w:noWrap/>
            <w:vAlign w:val="bottom"/>
            <w:hideMark/>
          </w:tcPr>
          <w:p w14:paraId="1A69654C" w14:textId="5AFEDD63"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USA</w:t>
            </w:r>
          </w:p>
        </w:tc>
        <w:tc>
          <w:tcPr>
            <w:tcW w:w="980" w:type="dxa"/>
            <w:tcBorders>
              <w:top w:val="nil"/>
              <w:left w:val="nil"/>
              <w:bottom w:val="nil"/>
              <w:right w:val="nil"/>
            </w:tcBorders>
            <w:shd w:val="clear" w:color="auto" w:fill="auto"/>
            <w:noWrap/>
            <w:vAlign w:val="bottom"/>
            <w:hideMark/>
          </w:tcPr>
          <w:p w14:paraId="585FCEFA" w14:textId="113908D3"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2012-5</w:t>
            </w:r>
          </w:p>
        </w:tc>
        <w:tc>
          <w:tcPr>
            <w:tcW w:w="1137" w:type="dxa"/>
            <w:tcBorders>
              <w:top w:val="nil"/>
              <w:left w:val="nil"/>
              <w:bottom w:val="nil"/>
              <w:right w:val="nil"/>
            </w:tcBorders>
            <w:shd w:val="clear" w:color="auto" w:fill="auto"/>
            <w:noWrap/>
            <w:vAlign w:val="bottom"/>
            <w:hideMark/>
          </w:tcPr>
          <w:p w14:paraId="6E9439C3" w14:textId="78CD1E5E" w:rsidR="00FC1BAA" w:rsidRPr="00941ECB" w:rsidRDefault="00FC1BAA" w:rsidP="004D2A1B">
            <w:pPr>
              <w:spacing w:after="0" w:line="240" w:lineRule="auto"/>
              <w:jc w:val="center"/>
              <w:rPr>
                <w:rFonts w:eastAsia="Times New Roman" w:cs="Arial"/>
                <w:color w:val="000000"/>
                <w:lang w:val="en-US" w:eastAsia="en-GB"/>
              </w:rPr>
            </w:pPr>
            <w:r w:rsidRPr="00941ECB">
              <w:rPr>
                <w:rFonts w:cs="Arial"/>
                <w:color w:val="000000"/>
                <w:lang w:val="en-US"/>
              </w:rPr>
              <w:t>41.9</w:t>
            </w:r>
          </w:p>
        </w:tc>
        <w:tc>
          <w:tcPr>
            <w:tcW w:w="1523" w:type="dxa"/>
            <w:tcBorders>
              <w:top w:val="nil"/>
              <w:left w:val="nil"/>
              <w:bottom w:val="nil"/>
              <w:right w:val="nil"/>
            </w:tcBorders>
            <w:shd w:val="clear" w:color="auto" w:fill="auto"/>
            <w:noWrap/>
            <w:vAlign w:val="bottom"/>
            <w:hideMark/>
          </w:tcPr>
          <w:p w14:paraId="4778F217" w14:textId="20B76961" w:rsidR="00FC1BAA" w:rsidRPr="00941ECB" w:rsidRDefault="00FC1BAA" w:rsidP="004D2A1B">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(39.3, 44.5)</w:t>
            </w:r>
          </w:p>
        </w:tc>
      </w:tr>
      <w:tr w:rsidR="00FC1BAA" w:rsidRPr="00941ECB" w14:paraId="16890292" w14:textId="77777777" w:rsidTr="00155BBD">
        <w:trPr>
          <w:trHeight w:val="330"/>
          <w:jc w:val="center"/>
        </w:trPr>
        <w:tc>
          <w:tcPr>
            <w:tcW w:w="1399" w:type="dxa"/>
            <w:tcBorders>
              <w:top w:val="nil"/>
              <w:left w:val="nil"/>
              <w:bottom w:val="nil"/>
              <w:right w:val="nil"/>
            </w:tcBorders>
            <w:shd w:val="clear" w:color="auto" w:fill="auto"/>
            <w:noWrap/>
            <w:vAlign w:val="bottom"/>
            <w:hideMark/>
          </w:tcPr>
          <w:p w14:paraId="4F97C87A" w14:textId="3B9DE95F"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England</w:t>
            </w:r>
          </w:p>
        </w:tc>
        <w:tc>
          <w:tcPr>
            <w:tcW w:w="980" w:type="dxa"/>
            <w:tcBorders>
              <w:top w:val="nil"/>
              <w:left w:val="nil"/>
              <w:bottom w:val="nil"/>
              <w:right w:val="nil"/>
            </w:tcBorders>
            <w:shd w:val="clear" w:color="auto" w:fill="auto"/>
            <w:noWrap/>
            <w:vAlign w:val="bottom"/>
            <w:hideMark/>
          </w:tcPr>
          <w:p w14:paraId="0CF2CEA9" w14:textId="34197EA9"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2004-7</w:t>
            </w:r>
          </w:p>
        </w:tc>
        <w:tc>
          <w:tcPr>
            <w:tcW w:w="1137" w:type="dxa"/>
            <w:tcBorders>
              <w:top w:val="nil"/>
              <w:left w:val="nil"/>
              <w:bottom w:val="nil"/>
              <w:right w:val="nil"/>
            </w:tcBorders>
            <w:shd w:val="clear" w:color="auto" w:fill="auto"/>
            <w:noWrap/>
            <w:vAlign w:val="bottom"/>
            <w:hideMark/>
          </w:tcPr>
          <w:p w14:paraId="59EED0CE" w14:textId="375280BC" w:rsidR="00FC1BAA" w:rsidRPr="00941ECB" w:rsidRDefault="00FC1BAA" w:rsidP="004D2A1B">
            <w:pPr>
              <w:spacing w:after="0" w:line="240" w:lineRule="auto"/>
              <w:jc w:val="center"/>
              <w:rPr>
                <w:rFonts w:eastAsia="Times New Roman" w:cs="Arial"/>
                <w:color w:val="000000"/>
                <w:lang w:val="en-US" w:eastAsia="en-GB"/>
              </w:rPr>
            </w:pPr>
            <w:r w:rsidRPr="00941ECB">
              <w:rPr>
                <w:rFonts w:cs="Arial"/>
                <w:color w:val="000000"/>
                <w:lang w:val="en-US"/>
              </w:rPr>
              <w:t>32.0</w:t>
            </w:r>
          </w:p>
        </w:tc>
        <w:tc>
          <w:tcPr>
            <w:tcW w:w="1523" w:type="dxa"/>
            <w:tcBorders>
              <w:top w:val="nil"/>
              <w:left w:val="nil"/>
              <w:bottom w:val="nil"/>
              <w:right w:val="nil"/>
            </w:tcBorders>
            <w:shd w:val="clear" w:color="auto" w:fill="auto"/>
            <w:noWrap/>
            <w:vAlign w:val="bottom"/>
            <w:hideMark/>
          </w:tcPr>
          <w:p w14:paraId="39CD5D81" w14:textId="680F9F4A" w:rsidR="00FC1BAA" w:rsidRPr="00941ECB" w:rsidRDefault="00FC1BAA" w:rsidP="004D2A1B">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(28.2, 35.8)</w:t>
            </w:r>
          </w:p>
        </w:tc>
      </w:tr>
      <w:tr w:rsidR="00FC1BAA" w:rsidRPr="00941ECB" w14:paraId="62583BF3" w14:textId="77777777" w:rsidTr="00155BBD">
        <w:trPr>
          <w:trHeight w:val="330"/>
          <w:jc w:val="center"/>
        </w:trPr>
        <w:tc>
          <w:tcPr>
            <w:tcW w:w="1399" w:type="dxa"/>
            <w:tcBorders>
              <w:top w:val="nil"/>
              <w:left w:val="nil"/>
              <w:bottom w:val="nil"/>
              <w:right w:val="nil"/>
            </w:tcBorders>
            <w:shd w:val="clear" w:color="auto" w:fill="auto"/>
            <w:noWrap/>
            <w:vAlign w:val="bottom"/>
            <w:hideMark/>
          </w:tcPr>
          <w:p w14:paraId="21345350" w14:textId="5359908F"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England</w:t>
            </w:r>
          </w:p>
        </w:tc>
        <w:tc>
          <w:tcPr>
            <w:tcW w:w="980" w:type="dxa"/>
            <w:tcBorders>
              <w:top w:val="nil"/>
              <w:left w:val="nil"/>
              <w:bottom w:val="nil"/>
              <w:right w:val="nil"/>
            </w:tcBorders>
            <w:shd w:val="clear" w:color="auto" w:fill="auto"/>
            <w:noWrap/>
            <w:vAlign w:val="bottom"/>
            <w:hideMark/>
          </w:tcPr>
          <w:p w14:paraId="6F6CE758" w14:textId="0C5542DF"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2012-5</w:t>
            </w:r>
          </w:p>
        </w:tc>
        <w:tc>
          <w:tcPr>
            <w:tcW w:w="1137" w:type="dxa"/>
            <w:tcBorders>
              <w:top w:val="nil"/>
              <w:left w:val="nil"/>
              <w:bottom w:val="nil"/>
              <w:right w:val="nil"/>
            </w:tcBorders>
            <w:shd w:val="clear" w:color="auto" w:fill="auto"/>
            <w:noWrap/>
            <w:vAlign w:val="bottom"/>
            <w:hideMark/>
          </w:tcPr>
          <w:p w14:paraId="3FF41F84" w14:textId="3A5ED032" w:rsidR="00FC1BAA" w:rsidRPr="00941ECB" w:rsidRDefault="00FC1BAA" w:rsidP="004D2A1B">
            <w:pPr>
              <w:spacing w:after="0" w:line="240" w:lineRule="auto"/>
              <w:jc w:val="center"/>
              <w:rPr>
                <w:rFonts w:eastAsia="Times New Roman" w:cs="Arial"/>
                <w:color w:val="000000"/>
                <w:lang w:val="en-US" w:eastAsia="en-GB"/>
              </w:rPr>
            </w:pPr>
            <w:r w:rsidRPr="00941ECB">
              <w:rPr>
                <w:rFonts w:cs="Arial"/>
                <w:color w:val="000000"/>
                <w:lang w:val="en-US"/>
              </w:rPr>
              <w:t>28.8</w:t>
            </w:r>
          </w:p>
        </w:tc>
        <w:tc>
          <w:tcPr>
            <w:tcW w:w="1523" w:type="dxa"/>
            <w:tcBorders>
              <w:top w:val="nil"/>
              <w:left w:val="nil"/>
              <w:bottom w:val="nil"/>
              <w:right w:val="nil"/>
            </w:tcBorders>
            <w:shd w:val="clear" w:color="auto" w:fill="auto"/>
            <w:noWrap/>
            <w:vAlign w:val="bottom"/>
            <w:hideMark/>
          </w:tcPr>
          <w:p w14:paraId="1369F13C" w14:textId="796B6C94" w:rsidR="00FC1BAA" w:rsidRPr="00941ECB" w:rsidRDefault="00FC1BAA" w:rsidP="004D2A1B">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(24.6, 33.1)</w:t>
            </w:r>
          </w:p>
        </w:tc>
      </w:tr>
      <w:tr w:rsidR="00FC1BAA" w:rsidRPr="00941ECB" w14:paraId="0BFAE9B7" w14:textId="77777777" w:rsidTr="00155BBD">
        <w:trPr>
          <w:trHeight w:val="330"/>
          <w:jc w:val="center"/>
        </w:trPr>
        <w:tc>
          <w:tcPr>
            <w:tcW w:w="1399" w:type="dxa"/>
            <w:tcBorders>
              <w:top w:val="nil"/>
              <w:left w:val="nil"/>
              <w:bottom w:val="nil"/>
              <w:right w:val="nil"/>
            </w:tcBorders>
            <w:shd w:val="clear" w:color="auto" w:fill="auto"/>
            <w:noWrap/>
            <w:vAlign w:val="bottom"/>
            <w:hideMark/>
          </w:tcPr>
          <w:p w14:paraId="6E00B91C" w14:textId="55C526F9"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Austria</w:t>
            </w:r>
          </w:p>
        </w:tc>
        <w:tc>
          <w:tcPr>
            <w:tcW w:w="980" w:type="dxa"/>
            <w:tcBorders>
              <w:top w:val="nil"/>
              <w:left w:val="nil"/>
              <w:bottom w:val="nil"/>
              <w:right w:val="nil"/>
            </w:tcBorders>
            <w:shd w:val="clear" w:color="auto" w:fill="auto"/>
            <w:noWrap/>
            <w:vAlign w:val="bottom"/>
            <w:hideMark/>
          </w:tcPr>
          <w:p w14:paraId="2CCA4D3A" w14:textId="2D778C82"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2004-7</w:t>
            </w:r>
          </w:p>
        </w:tc>
        <w:tc>
          <w:tcPr>
            <w:tcW w:w="1137" w:type="dxa"/>
            <w:tcBorders>
              <w:top w:val="nil"/>
              <w:left w:val="nil"/>
              <w:bottom w:val="nil"/>
              <w:right w:val="nil"/>
            </w:tcBorders>
            <w:shd w:val="clear" w:color="auto" w:fill="auto"/>
            <w:noWrap/>
            <w:vAlign w:val="bottom"/>
            <w:hideMark/>
          </w:tcPr>
          <w:p w14:paraId="68016CAE" w14:textId="29315344" w:rsidR="00FC1BAA" w:rsidRPr="00941ECB" w:rsidRDefault="00FC1BAA" w:rsidP="004D2A1B">
            <w:pPr>
              <w:spacing w:after="0" w:line="240" w:lineRule="auto"/>
              <w:jc w:val="center"/>
              <w:rPr>
                <w:rFonts w:eastAsia="Times New Roman" w:cs="Arial"/>
                <w:color w:val="000000"/>
                <w:lang w:val="en-US" w:eastAsia="en-GB"/>
              </w:rPr>
            </w:pPr>
            <w:r w:rsidRPr="00941ECB">
              <w:rPr>
                <w:rFonts w:cs="Arial"/>
                <w:color w:val="000000"/>
                <w:lang w:val="en-US"/>
              </w:rPr>
              <w:t>21.8</w:t>
            </w:r>
          </w:p>
        </w:tc>
        <w:tc>
          <w:tcPr>
            <w:tcW w:w="1523" w:type="dxa"/>
            <w:tcBorders>
              <w:top w:val="nil"/>
              <w:left w:val="nil"/>
              <w:bottom w:val="nil"/>
              <w:right w:val="nil"/>
            </w:tcBorders>
            <w:shd w:val="clear" w:color="auto" w:fill="auto"/>
            <w:noWrap/>
            <w:vAlign w:val="bottom"/>
            <w:hideMark/>
          </w:tcPr>
          <w:p w14:paraId="19B33B69" w14:textId="0B8D83BA" w:rsidR="00FC1BAA" w:rsidRPr="00941ECB" w:rsidRDefault="00FC1BAA" w:rsidP="004D2A1B">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(14.4, 29.2)</w:t>
            </w:r>
          </w:p>
        </w:tc>
      </w:tr>
      <w:tr w:rsidR="00FC1BAA" w:rsidRPr="00941ECB" w14:paraId="3A49805C" w14:textId="77777777" w:rsidTr="00155BBD">
        <w:trPr>
          <w:trHeight w:val="330"/>
          <w:jc w:val="center"/>
        </w:trPr>
        <w:tc>
          <w:tcPr>
            <w:tcW w:w="1399" w:type="dxa"/>
            <w:tcBorders>
              <w:top w:val="nil"/>
              <w:left w:val="nil"/>
              <w:bottom w:val="nil"/>
              <w:right w:val="nil"/>
            </w:tcBorders>
            <w:shd w:val="clear" w:color="auto" w:fill="auto"/>
            <w:noWrap/>
            <w:vAlign w:val="bottom"/>
            <w:hideMark/>
          </w:tcPr>
          <w:p w14:paraId="33E4B84B" w14:textId="23860D41"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Austria</w:t>
            </w:r>
          </w:p>
        </w:tc>
        <w:tc>
          <w:tcPr>
            <w:tcW w:w="980" w:type="dxa"/>
            <w:tcBorders>
              <w:top w:val="nil"/>
              <w:left w:val="nil"/>
              <w:bottom w:val="nil"/>
              <w:right w:val="nil"/>
            </w:tcBorders>
            <w:shd w:val="clear" w:color="auto" w:fill="auto"/>
            <w:noWrap/>
            <w:vAlign w:val="bottom"/>
            <w:hideMark/>
          </w:tcPr>
          <w:p w14:paraId="687EF288" w14:textId="5B59E687"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2012-5</w:t>
            </w:r>
          </w:p>
        </w:tc>
        <w:tc>
          <w:tcPr>
            <w:tcW w:w="1137" w:type="dxa"/>
            <w:tcBorders>
              <w:top w:val="nil"/>
              <w:left w:val="nil"/>
              <w:bottom w:val="nil"/>
              <w:right w:val="nil"/>
            </w:tcBorders>
            <w:shd w:val="clear" w:color="auto" w:fill="auto"/>
            <w:noWrap/>
            <w:vAlign w:val="bottom"/>
            <w:hideMark/>
          </w:tcPr>
          <w:p w14:paraId="692B2AB6" w14:textId="4F032001" w:rsidR="00FC1BAA" w:rsidRPr="00941ECB" w:rsidRDefault="00FC1BAA" w:rsidP="004D2A1B">
            <w:pPr>
              <w:spacing w:after="0" w:line="240" w:lineRule="auto"/>
              <w:jc w:val="center"/>
              <w:rPr>
                <w:rFonts w:eastAsia="Times New Roman" w:cs="Arial"/>
                <w:color w:val="000000"/>
                <w:lang w:val="en-US" w:eastAsia="en-GB"/>
              </w:rPr>
            </w:pPr>
            <w:r w:rsidRPr="00941ECB">
              <w:rPr>
                <w:rFonts w:cs="Arial"/>
                <w:color w:val="000000"/>
                <w:lang w:val="en-US"/>
              </w:rPr>
              <w:t>32.1</w:t>
            </w:r>
          </w:p>
        </w:tc>
        <w:tc>
          <w:tcPr>
            <w:tcW w:w="1523" w:type="dxa"/>
            <w:tcBorders>
              <w:top w:val="nil"/>
              <w:left w:val="nil"/>
              <w:bottom w:val="nil"/>
              <w:right w:val="nil"/>
            </w:tcBorders>
            <w:shd w:val="clear" w:color="auto" w:fill="auto"/>
            <w:noWrap/>
            <w:vAlign w:val="bottom"/>
            <w:hideMark/>
          </w:tcPr>
          <w:p w14:paraId="38128A1E" w14:textId="1773FEF3" w:rsidR="00FC1BAA" w:rsidRPr="00941ECB" w:rsidRDefault="00FC1BAA" w:rsidP="004D2A1B">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(25.9, 38.3)</w:t>
            </w:r>
          </w:p>
        </w:tc>
      </w:tr>
      <w:tr w:rsidR="00FC1BAA" w:rsidRPr="00941ECB" w14:paraId="68F3DBD4" w14:textId="77777777" w:rsidTr="00155BBD">
        <w:trPr>
          <w:trHeight w:val="330"/>
          <w:jc w:val="center"/>
        </w:trPr>
        <w:tc>
          <w:tcPr>
            <w:tcW w:w="1399" w:type="dxa"/>
            <w:tcBorders>
              <w:top w:val="nil"/>
              <w:left w:val="nil"/>
              <w:bottom w:val="nil"/>
              <w:right w:val="nil"/>
            </w:tcBorders>
            <w:shd w:val="clear" w:color="auto" w:fill="auto"/>
            <w:noWrap/>
            <w:vAlign w:val="bottom"/>
            <w:hideMark/>
          </w:tcPr>
          <w:p w14:paraId="30CE0CA2" w14:textId="28874369"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Belgium</w:t>
            </w:r>
          </w:p>
        </w:tc>
        <w:tc>
          <w:tcPr>
            <w:tcW w:w="980" w:type="dxa"/>
            <w:tcBorders>
              <w:top w:val="nil"/>
              <w:left w:val="nil"/>
              <w:bottom w:val="nil"/>
              <w:right w:val="nil"/>
            </w:tcBorders>
            <w:shd w:val="clear" w:color="auto" w:fill="auto"/>
            <w:noWrap/>
            <w:vAlign w:val="bottom"/>
            <w:hideMark/>
          </w:tcPr>
          <w:p w14:paraId="6BC77A11" w14:textId="59A60789"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2004-7</w:t>
            </w:r>
          </w:p>
        </w:tc>
        <w:tc>
          <w:tcPr>
            <w:tcW w:w="1137" w:type="dxa"/>
            <w:tcBorders>
              <w:top w:val="nil"/>
              <w:left w:val="nil"/>
              <w:bottom w:val="nil"/>
              <w:right w:val="nil"/>
            </w:tcBorders>
            <w:shd w:val="clear" w:color="auto" w:fill="auto"/>
            <w:noWrap/>
            <w:vAlign w:val="bottom"/>
            <w:hideMark/>
          </w:tcPr>
          <w:p w14:paraId="5EA2C87F" w14:textId="580872AA" w:rsidR="00FC1BAA" w:rsidRPr="00941ECB" w:rsidRDefault="00FC1BAA" w:rsidP="004D2A1B">
            <w:pPr>
              <w:spacing w:after="0" w:line="240" w:lineRule="auto"/>
              <w:jc w:val="center"/>
              <w:rPr>
                <w:rFonts w:eastAsia="Times New Roman" w:cs="Arial"/>
                <w:color w:val="000000"/>
                <w:lang w:val="en-US" w:eastAsia="en-GB"/>
              </w:rPr>
            </w:pPr>
            <w:r w:rsidRPr="00941ECB">
              <w:rPr>
                <w:rFonts w:cs="Arial"/>
                <w:color w:val="000000"/>
                <w:lang w:val="en-US"/>
              </w:rPr>
              <w:t>23.0</w:t>
            </w:r>
          </w:p>
        </w:tc>
        <w:tc>
          <w:tcPr>
            <w:tcW w:w="1523" w:type="dxa"/>
            <w:tcBorders>
              <w:top w:val="nil"/>
              <w:left w:val="nil"/>
              <w:bottom w:val="nil"/>
              <w:right w:val="nil"/>
            </w:tcBorders>
            <w:shd w:val="clear" w:color="auto" w:fill="auto"/>
            <w:noWrap/>
            <w:vAlign w:val="bottom"/>
            <w:hideMark/>
          </w:tcPr>
          <w:p w14:paraId="25F2A6C0" w14:textId="10CBACA7" w:rsidR="00FC1BAA" w:rsidRPr="00941ECB" w:rsidRDefault="00FC1BAA" w:rsidP="004D2A1B">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(18.9, 27.2)</w:t>
            </w:r>
          </w:p>
        </w:tc>
      </w:tr>
      <w:tr w:rsidR="00FC1BAA" w:rsidRPr="00941ECB" w14:paraId="76A2BCD7" w14:textId="77777777" w:rsidTr="00155BBD">
        <w:trPr>
          <w:trHeight w:val="330"/>
          <w:jc w:val="center"/>
        </w:trPr>
        <w:tc>
          <w:tcPr>
            <w:tcW w:w="1399" w:type="dxa"/>
            <w:tcBorders>
              <w:top w:val="nil"/>
              <w:left w:val="nil"/>
              <w:bottom w:val="nil"/>
              <w:right w:val="nil"/>
            </w:tcBorders>
            <w:shd w:val="clear" w:color="auto" w:fill="auto"/>
            <w:noWrap/>
            <w:vAlign w:val="bottom"/>
            <w:hideMark/>
          </w:tcPr>
          <w:p w14:paraId="6E454A2D" w14:textId="0272AE61"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Belgium</w:t>
            </w:r>
          </w:p>
        </w:tc>
        <w:tc>
          <w:tcPr>
            <w:tcW w:w="980" w:type="dxa"/>
            <w:tcBorders>
              <w:top w:val="nil"/>
              <w:left w:val="nil"/>
              <w:bottom w:val="nil"/>
              <w:right w:val="nil"/>
            </w:tcBorders>
            <w:shd w:val="clear" w:color="auto" w:fill="auto"/>
            <w:noWrap/>
            <w:vAlign w:val="bottom"/>
            <w:hideMark/>
          </w:tcPr>
          <w:p w14:paraId="733B8B58" w14:textId="666D340D"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2012-5</w:t>
            </w:r>
          </w:p>
        </w:tc>
        <w:tc>
          <w:tcPr>
            <w:tcW w:w="1137" w:type="dxa"/>
            <w:tcBorders>
              <w:top w:val="nil"/>
              <w:left w:val="nil"/>
              <w:bottom w:val="nil"/>
              <w:right w:val="nil"/>
            </w:tcBorders>
            <w:shd w:val="clear" w:color="auto" w:fill="auto"/>
            <w:noWrap/>
            <w:vAlign w:val="bottom"/>
            <w:hideMark/>
          </w:tcPr>
          <w:p w14:paraId="4E5D977E" w14:textId="70AB4EB8" w:rsidR="00FC1BAA" w:rsidRPr="00941ECB" w:rsidRDefault="00FC1BAA" w:rsidP="004D2A1B">
            <w:pPr>
              <w:spacing w:after="0" w:line="240" w:lineRule="auto"/>
              <w:jc w:val="center"/>
              <w:rPr>
                <w:rFonts w:eastAsia="Times New Roman" w:cs="Arial"/>
                <w:color w:val="000000"/>
                <w:lang w:val="en-US" w:eastAsia="en-GB"/>
              </w:rPr>
            </w:pPr>
            <w:r w:rsidRPr="00941ECB">
              <w:rPr>
                <w:rFonts w:cs="Arial"/>
                <w:color w:val="000000"/>
                <w:lang w:val="en-US"/>
              </w:rPr>
              <w:t>25.1</w:t>
            </w:r>
          </w:p>
        </w:tc>
        <w:tc>
          <w:tcPr>
            <w:tcW w:w="1523" w:type="dxa"/>
            <w:tcBorders>
              <w:top w:val="nil"/>
              <w:left w:val="nil"/>
              <w:bottom w:val="nil"/>
              <w:right w:val="nil"/>
            </w:tcBorders>
            <w:shd w:val="clear" w:color="auto" w:fill="auto"/>
            <w:noWrap/>
            <w:vAlign w:val="bottom"/>
            <w:hideMark/>
          </w:tcPr>
          <w:p w14:paraId="7789A598" w14:textId="1C0E0D11" w:rsidR="00FC1BAA" w:rsidRPr="00941ECB" w:rsidRDefault="00FC1BAA" w:rsidP="004D2A1B">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(20.5, 29.7)</w:t>
            </w:r>
          </w:p>
        </w:tc>
      </w:tr>
      <w:tr w:rsidR="00FC1BAA" w:rsidRPr="00941ECB" w14:paraId="29B5BCAC" w14:textId="77777777" w:rsidTr="00155BBD">
        <w:trPr>
          <w:trHeight w:val="330"/>
          <w:jc w:val="center"/>
        </w:trPr>
        <w:tc>
          <w:tcPr>
            <w:tcW w:w="1399" w:type="dxa"/>
            <w:tcBorders>
              <w:top w:val="nil"/>
              <w:left w:val="nil"/>
              <w:bottom w:val="nil"/>
              <w:right w:val="nil"/>
            </w:tcBorders>
            <w:shd w:val="clear" w:color="auto" w:fill="auto"/>
            <w:noWrap/>
            <w:vAlign w:val="bottom"/>
            <w:hideMark/>
          </w:tcPr>
          <w:p w14:paraId="5C337146" w14:textId="63939A34"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Denmark</w:t>
            </w:r>
          </w:p>
        </w:tc>
        <w:tc>
          <w:tcPr>
            <w:tcW w:w="980" w:type="dxa"/>
            <w:tcBorders>
              <w:top w:val="nil"/>
              <w:left w:val="nil"/>
              <w:bottom w:val="nil"/>
              <w:right w:val="nil"/>
            </w:tcBorders>
            <w:shd w:val="clear" w:color="auto" w:fill="auto"/>
            <w:noWrap/>
            <w:vAlign w:val="bottom"/>
            <w:hideMark/>
          </w:tcPr>
          <w:p w14:paraId="3C8D7D4C" w14:textId="13D204DA"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2004-7</w:t>
            </w:r>
          </w:p>
        </w:tc>
        <w:tc>
          <w:tcPr>
            <w:tcW w:w="1137" w:type="dxa"/>
            <w:tcBorders>
              <w:top w:val="nil"/>
              <w:left w:val="nil"/>
              <w:bottom w:val="nil"/>
              <w:right w:val="nil"/>
            </w:tcBorders>
            <w:shd w:val="clear" w:color="auto" w:fill="auto"/>
            <w:noWrap/>
            <w:vAlign w:val="bottom"/>
            <w:hideMark/>
          </w:tcPr>
          <w:p w14:paraId="1B0C918C" w14:textId="6217F4E7" w:rsidR="00FC1BAA" w:rsidRPr="00941ECB" w:rsidRDefault="00FC1BAA" w:rsidP="004D2A1B">
            <w:pPr>
              <w:spacing w:after="0" w:line="240" w:lineRule="auto"/>
              <w:jc w:val="center"/>
              <w:rPr>
                <w:rFonts w:eastAsia="Times New Roman" w:cs="Arial"/>
                <w:color w:val="000000"/>
                <w:lang w:val="en-US" w:eastAsia="en-GB"/>
              </w:rPr>
            </w:pPr>
            <w:r w:rsidRPr="00941ECB">
              <w:rPr>
                <w:rFonts w:cs="Arial"/>
                <w:color w:val="000000"/>
                <w:lang w:val="en-US"/>
              </w:rPr>
              <w:t>28.1</w:t>
            </w:r>
          </w:p>
        </w:tc>
        <w:tc>
          <w:tcPr>
            <w:tcW w:w="1523" w:type="dxa"/>
            <w:tcBorders>
              <w:top w:val="nil"/>
              <w:left w:val="nil"/>
              <w:bottom w:val="nil"/>
              <w:right w:val="nil"/>
            </w:tcBorders>
            <w:shd w:val="clear" w:color="auto" w:fill="auto"/>
            <w:noWrap/>
            <w:vAlign w:val="bottom"/>
            <w:hideMark/>
          </w:tcPr>
          <w:p w14:paraId="4C385F88" w14:textId="4B126476" w:rsidR="00FC1BAA" w:rsidRPr="00941ECB" w:rsidRDefault="00FC1BAA" w:rsidP="004D2A1B">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(23.4, 32.7)</w:t>
            </w:r>
          </w:p>
        </w:tc>
      </w:tr>
      <w:tr w:rsidR="00FC1BAA" w:rsidRPr="00941ECB" w14:paraId="4FC1DC4B" w14:textId="77777777" w:rsidTr="00155BBD">
        <w:trPr>
          <w:trHeight w:val="330"/>
          <w:jc w:val="center"/>
        </w:trPr>
        <w:tc>
          <w:tcPr>
            <w:tcW w:w="1399" w:type="dxa"/>
            <w:tcBorders>
              <w:top w:val="nil"/>
              <w:left w:val="nil"/>
              <w:bottom w:val="nil"/>
              <w:right w:val="nil"/>
            </w:tcBorders>
            <w:shd w:val="clear" w:color="auto" w:fill="auto"/>
            <w:noWrap/>
            <w:vAlign w:val="bottom"/>
            <w:hideMark/>
          </w:tcPr>
          <w:p w14:paraId="3C13EB46" w14:textId="031D37F6"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Denmark</w:t>
            </w:r>
          </w:p>
        </w:tc>
        <w:tc>
          <w:tcPr>
            <w:tcW w:w="980" w:type="dxa"/>
            <w:tcBorders>
              <w:top w:val="nil"/>
              <w:left w:val="nil"/>
              <w:bottom w:val="nil"/>
              <w:right w:val="nil"/>
            </w:tcBorders>
            <w:shd w:val="clear" w:color="auto" w:fill="auto"/>
            <w:noWrap/>
            <w:vAlign w:val="bottom"/>
            <w:hideMark/>
          </w:tcPr>
          <w:p w14:paraId="6335BFA2" w14:textId="6619581F"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2012-5</w:t>
            </w:r>
          </w:p>
        </w:tc>
        <w:tc>
          <w:tcPr>
            <w:tcW w:w="1137" w:type="dxa"/>
            <w:tcBorders>
              <w:top w:val="nil"/>
              <w:left w:val="nil"/>
              <w:bottom w:val="nil"/>
              <w:right w:val="nil"/>
            </w:tcBorders>
            <w:shd w:val="clear" w:color="auto" w:fill="auto"/>
            <w:noWrap/>
            <w:vAlign w:val="bottom"/>
            <w:hideMark/>
          </w:tcPr>
          <w:p w14:paraId="20059693" w14:textId="1BA4E4BA" w:rsidR="00FC1BAA" w:rsidRPr="00941ECB" w:rsidRDefault="00FC1BAA" w:rsidP="004D2A1B">
            <w:pPr>
              <w:spacing w:after="0" w:line="240" w:lineRule="auto"/>
              <w:jc w:val="center"/>
              <w:rPr>
                <w:rFonts w:eastAsia="Times New Roman" w:cs="Arial"/>
                <w:color w:val="000000"/>
                <w:lang w:val="en-US" w:eastAsia="en-GB"/>
              </w:rPr>
            </w:pPr>
            <w:r w:rsidRPr="00941ECB">
              <w:rPr>
                <w:rFonts w:cs="Arial"/>
                <w:color w:val="000000"/>
                <w:lang w:val="en-US"/>
              </w:rPr>
              <w:t>28.2</w:t>
            </w:r>
          </w:p>
        </w:tc>
        <w:tc>
          <w:tcPr>
            <w:tcW w:w="1523" w:type="dxa"/>
            <w:tcBorders>
              <w:top w:val="nil"/>
              <w:left w:val="nil"/>
              <w:bottom w:val="nil"/>
              <w:right w:val="nil"/>
            </w:tcBorders>
            <w:shd w:val="clear" w:color="auto" w:fill="auto"/>
            <w:noWrap/>
            <w:vAlign w:val="bottom"/>
            <w:hideMark/>
          </w:tcPr>
          <w:p w14:paraId="116E4E63" w14:textId="0CB0BA4B" w:rsidR="00FC1BAA" w:rsidRPr="00941ECB" w:rsidRDefault="00FC1BAA" w:rsidP="004D2A1B">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(24.4, 31.9)</w:t>
            </w:r>
          </w:p>
        </w:tc>
      </w:tr>
      <w:tr w:rsidR="00FC1BAA" w:rsidRPr="00941ECB" w14:paraId="42F5D28C" w14:textId="77777777" w:rsidTr="00155BBD">
        <w:trPr>
          <w:trHeight w:val="330"/>
          <w:jc w:val="center"/>
        </w:trPr>
        <w:tc>
          <w:tcPr>
            <w:tcW w:w="1399" w:type="dxa"/>
            <w:tcBorders>
              <w:top w:val="nil"/>
              <w:left w:val="nil"/>
              <w:bottom w:val="nil"/>
              <w:right w:val="nil"/>
            </w:tcBorders>
            <w:shd w:val="clear" w:color="auto" w:fill="auto"/>
            <w:noWrap/>
            <w:vAlign w:val="bottom"/>
            <w:hideMark/>
          </w:tcPr>
          <w:p w14:paraId="5B2D0927" w14:textId="265016EB"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France</w:t>
            </w:r>
          </w:p>
        </w:tc>
        <w:tc>
          <w:tcPr>
            <w:tcW w:w="980" w:type="dxa"/>
            <w:tcBorders>
              <w:top w:val="nil"/>
              <w:left w:val="nil"/>
              <w:bottom w:val="nil"/>
              <w:right w:val="nil"/>
            </w:tcBorders>
            <w:shd w:val="clear" w:color="auto" w:fill="auto"/>
            <w:noWrap/>
            <w:vAlign w:val="bottom"/>
            <w:hideMark/>
          </w:tcPr>
          <w:p w14:paraId="69C50A30" w14:textId="3BD1AC11"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2004-7</w:t>
            </w:r>
          </w:p>
        </w:tc>
        <w:tc>
          <w:tcPr>
            <w:tcW w:w="1137" w:type="dxa"/>
            <w:tcBorders>
              <w:top w:val="nil"/>
              <w:left w:val="nil"/>
              <w:bottom w:val="nil"/>
              <w:right w:val="nil"/>
            </w:tcBorders>
            <w:shd w:val="clear" w:color="auto" w:fill="auto"/>
            <w:noWrap/>
            <w:vAlign w:val="bottom"/>
            <w:hideMark/>
          </w:tcPr>
          <w:p w14:paraId="4724B84A" w14:textId="72E778D4" w:rsidR="00FC1BAA" w:rsidRPr="00941ECB" w:rsidRDefault="00FC1BAA" w:rsidP="004D2A1B">
            <w:pPr>
              <w:spacing w:after="0" w:line="240" w:lineRule="auto"/>
              <w:jc w:val="center"/>
              <w:rPr>
                <w:rFonts w:eastAsia="Times New Roman" w:cs="Arial"/>
                <w:color w:val="000000"/>
                <w:lang w:val="en-US" w:eastAsia="en-GB"/>
              </w:rPr>
            </w:pPr>
            <w:r w:rsidRPr="00941ECB">
              <w:rPr>
                <w:rFonts w:cs="Arial"/>
                <w:color w:val="000000"/>
                <w:lang w:val="en-US"/>
              </w:rPr>
              <w:t>21.3</w:t>
            </w:r>
          </w:p>
        </w:tc>
        <w:tc>
          <w:tcPr>
            <w:tcW w:w="1523" w:type="dxa"/>
            <w:tcBorders>
              <w:top w:val="nil"/>
              <w:left w:val="nil"/>
              <w:bottom w:val="nil"/>
              <w:right w:val="nil"/>
            </w:tcBorders>
            <w:shd w:val="clear" w:color="auto" w:fill="auto"/>
            <w:noWrap/>
            <w:vAlign w:val="bottom"/>
            <w:hideMark/>
          </w:tcPr>
          <w:p w14:paraId="66BEDB74" w14:textId="41D52B8F" w:rsidR="00FC1BAA" w:rsidRPr="00941ECB" w:rsidRDefault="00FC1BAA" w:rsidP="004D2A1B">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(15.9, 26.8)</w:t>
            </w:r>
          </w:p>
        </w:tc>
      </w:tr>
      <w:tr w:rsidR="00FC1BAA" w:rsidRPr="00941ECB" w14:paraId="1DEB98EE" w14:textId="77777777" w:rsidTr="00155BBD">
        <w:trPr>
          <w:trHeight w:val="330"/>
          <w:jc w:val="center"/>
        </w:trPr>
        <w:tc>
          <w:tcPr>
            <w:tcW w:w="1399" w:type="dxa"/>
            <w:tcBorders>
              <w:top w:val="nil"/>
              <w:left w:val="nil"/>
              <w:bottom w:val="nil"/>
              <w:right w:val="nil"/>
            </w:tcBorders>
            <w:shd w:val="clear" w:color="auto" w:fill="auto"/>
            <w:noWrap/>
            <w:vAlign w:val="bottom"/>
            <w:hideMark/>
          </w:tcPr>
          <w:p w14:paraId="6B9B23CB" w14:textId="36A6AE4B"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France</w:t>
            </w:r>
          </w:p>
        </w:tc>
        <w:tc>
          <w:tcPr>
            <w:tcW w:w="980" w:type="dxa"/>
            <w:tcBorders>
              <w:top w:val="nil"/>
              <w:left w:val="nil"/>
              <w:bottom w:val="nil"/>
              <w:right w:val="nil"/>
            </w:tcBorders>
            <w:shd w:val="clear" w:color="auto" w:fill="auto"/>
            <w:noWrap/>
            <w:vAlign w:val="bottom"/>
            <w:hideMark/>
          </w:tcPr>
          <w:p w14:paraId="39B901E8" w14:textId="4DE2C9EF"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2012-5</w:t>
            </w:r>
          </w:p>
        </w:tc>
        <w:tc>
          <w:tcPr>
            <w:tcW w:w="1137" w:type="dxa"/>
            <w:tcBorders>
              <w:top w:val="nil"/>
              <w:left w:val="nil"/>
              <w:bottom w:val="nil"/>
              <w:right w:val="nil"/>
            </w:tcBorders>
            <w:shd w:val="clear" w:color="auto" w:fill="auto"/>
            <w:noWrap/>
            <w:vAlign w:val="bottom"/>
            <w:hideMark/>
          </w:tcPr>
          <w:p w14:paraId="098AEEFC" w14:textId="29F4F673" w:rsidR="00FC1BAA" w:rsidRPr="00941ECB" w:rsidRDefault="00FC1BAA" w:rsidP="004D2A1B">
            <w:pPr>
              <w:spacing w:after="0" w:line="240" w:lineRule="auto"/>
              <w:jc w:val="center"/>
              <w:rPr>
                <w:rFonts w:eastAsia="Times New Roman" w:cs="Arial"/>
                <w:color w:val="000000"/>
                <w:lang w:val="en-US" w:eastAsia="en-GB"/>
              </w:rPr>
            </w:pPr>
            <w:r w:rsidRPr="00941ECB">
              <w:rPr>
                <w:rFonts w:cs="Arial"/>
                <w:color w:val="000000"/>
                <w:lang w:val="en-US"/>
              </w:rPr>
              <w:t>25.3</w:t>
            </w:r>
          </w:p>
        </w:tc>
        <w:tc>
          <w:tcPr>
            <w:tcW w:w="1523" w:type="dxa"/>
            <w:tcBorders>
              <w:top w:val="nil"/>
              <w:left w:val="nil"/>
              <w:bottom w:val="nil"/>
              <w:right w:val="nil"/>
            </w:tcBorders>
            <w:shd w:val="clear" w:color="auto" w:fill="auto"/>
            <w:noWrap/>
            <w:vAlign w:val="bottom"/>
            <w:hideMark/>
          </w:tcPr>
          <w:p w14:paraId="31FEFAE3" w14:textId="3FB356A0" w:rsidR="00FC1BAA" w:rsidRPr="00941ECB" w:rsidRDefault="00FC1BAA" w:rsidP="004D2A1B">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(20.1, 30.5)</w:t>
            </w:r>
          </w:p>
        </w:tc>
      </w:tr>
      <w:tr w:rsidR="00FC1BAA" w:rsidRPr="00941ECB" w14:paraId="7AB3342A" w14:textId="77777777" w:rsidTr="00155BBD">
        <w:trPr>
          <w:trHeight w:val="330"/>
          <w:jc w:val="center"/>
        </w:trPr>
        <w:tc>
          <w:tcPr>
            <w:tcW w:w="1399" w:type="dxa"/>
            <w:tcBorders>
              <w:top w:val="nil"/>
              <w:left w:val="nil"/>
              <w:bottom w:val="nil"/>
              <w:right w:val="nil"/>
            </w:tcBorders>
            <w:shd w:val="clear" w:color="auto" w:fill="auto"/>
            <w:noWrap/>
            <w:vAlign w:val="bottom"/>
            <w:hideMark/>
          </w:tcPr>
          <w:p w14:paraId="72569A5B" w14:textId="628DA4AB"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Germany</w:t>
            </w:r>
          </w:p>
        </w:tc>
        <w:tc>
          <w:tcPr>
            <w:tcW w:w="980" w:type="dxa"/>
            <w:tcBorders>
              <w:top w:val="nil"/>
              <w:left w:val="nil"/>
              <w:bottom w:val="nil"/>
              <w:right w:val="nil"/>
            </w:tcBorders>
            <w:shd w:val="clear" w:color="auto" w:fill="auto"/>
            <w:noWrap/>
            <w:vAlign w:val="bottom"/>
            <w:hideMark/>
          </w:tcPr>
          <w:p w14:paraId="7F6C823A" w14:textId="7DA20594"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2004-7</w:t>
            </w:r>
          </w:p>
        </w:tc>
        <w:tc>
          <w:tcPr>
            <w:tcW w:w="1137" w:type="dxa"/>
            <w:tcBorders>
              <w:top w:val="nil"/>
              <w:left w:val="nil"/>
              <w:bottom w:val="nil"/>
              <w:right w:val="nil"/>
            </w:tcBorders>
            <w:shd w:val="clear" w:color="auto" w:fill="auto"/>
            <w:noWrap/>
            <w:vAlign w:val="bottom"/>
            <w:hideMark/>
          </w:tcPr>
          <w:p w14:paraId="00CCDDF1" w14:textId="5E0F07EC" w:rsidR="00FC1BAA" w:rsidRPr="00941ECB" w:rsidRDefault="00FC1BAA" w:rsidP="004D2A1B">
            <w:pPr>
              <w:spacing w:after="0" w:line="240" w:lineRule="auto"/>
              <w:jc w:val="center"/>
              <w:rPr>
                <w:rFonts w:eastAsia="Times New Roman" w:cs="Arial"/>
                <w:color w:val="000000"/>
                <w:lang w:val="en-US" w:eastAsia="en-GB"/>
              </w:rPr>
            </w:pPr>
            <w:r w:rsidRPr="00941ECB">
              <w:rPr>
                <w:rFonts w:cs="Arial"/>
                <w:color w:val="000000"/>
                <w:lang w:val="en-US"/>
              </w:rPr>
              <w:t>23.9</w:t>
            </w:r>
          </w:p>
        </w:tc>
        <w:tc>
          <w:tcPr>
            <w:tcW w:w="1523" w:type="dxa"/>
            <w:tcBorders>
              <w:top w:val="nil"/>
              <w:left w:val="nil"/>
              <w:bottom w:val="nil"/>
              <w:right w:val="nil"/>
            </w:tcBorders>
            <w:shd w:val="clear" w:color="auto" w:fill="auto"/>
            <w:noWrap/>
            <w:vAlign w:val="bottom"/>
            <w:hideMark/>
          </w:tcPr>
          <w:p w14:paraId="4E6B0532" w14:textId="515A9575" w:rsidR="00FC1BAA" w:rsidRPr="00941ECB" w:rsidRDefault="00FC1BAA" w:rsidP="004D2A1B">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(19.5, 28.3)</w:t>
            </w:r>
          </w:p>
        </w:tc>
      </w:tr>
      <w:tr w:rsidR="00FC1BAA" w:rsidRPr="00941ECB" w14:paraId="40A94F72" w14:textId="77777777" w:rsidTr="00155BBD">
        <w:trPr>
          <w:trHeight w:val="330"/>
          <w:jc w:val="center"/>
        </w:trPr>
        <w:tc>
          <w:tcPr>
            <w:tcW w:w="1399" w:type="dxa"/>
            <w:tcBorders>
              <w:top w:val="nil"/>
              <w:left w:val="nil"/>
              <w:bottom w:val="nil"/>
              <w:right w:val="nil"/>
            </w:tcBorders>
            <w:shd w:val="clear" w:color="auto" w:fill="auto"/>
            <w:noWrap/>
            <w:vAlign w:val="bottom"/>
            <w:hideMark/>
          </w:tcPr>
          <w:p w14:paraId="47E5353B" w14:textId="37602C67"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Germany</w:t>
            </w:r>
          </w:p>
        </w:tc>
        <w:tc>
          <w:tcPr>
            <w:tcW w:w="980" w:type="dxa"/>
            <w:tcBorders>
              <w:top w:val="nil"/>
              <w:left w:val="nil"/>
              <w:bottom w:val="nil"/>
              <w:right w:val="nil"/>
            </w:tcBorders>
            <w:shd w:val="clear" w:color="auto" w:fill="auto"/>
            <w:noWrap/>
            <w:vAlign w:val="bottom"/>
            <w:hideMark/>
          </w:tcPr>
          <w:p w14:paraId="3F37E995" w14:textId="729FAFC5"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2012-5</w:t>
            </w:r>
          </w:p>
        </w:tc>
        <w:tc>
          <w:tcPr>
            <w:tcW w:w="1137" w:type="dxa"/>
            <w:tcBorders>
              <w:top w:val="nil"/>
              <w:left w:val="nil"/>
              <w:bottom w:val="nil"/>
              <w:right w:val="nil"/>
            </w:tcBorders>
            <w:shd w:val="clear" w:color="auto" w:fill="auto"/>
            <w:noWrap/>
            <w:vAlign w:val="bottom"/>
            <w:hideMark/>
          </w:tcPr>
          <w:p w14:paraId="5F08C81A" w14:textId="1B249242" w:rsidR="00FC1BAA" w:rsidRPr="00941ECB" w:rsidRDefault="00FC1BAA" w:rsidP="004D2A1B">
            <w:pPr>
              <w:spacing w:after="0" w:line="240" w:lineRule="auto"/>
              <w:jc w:val="center"/>
              <w:rPr>
                <w:rFonts w:eastAsia="Times New Roman" w:cs="Arial"/>
                <w:color w:val="000000"/>
                <w:lang w:val="en-US" w:eastAsia="en-GB"/>
              </w:rPr>
            </w:pPr>
            <w:r w:rsidRPr="00941ECB">
              <w:rPr>
                <w:rFonts w:cs="Arial"/>
                <w:color w:val="000000"/>
                <w:lang w:val="en-US"/>
              </w:rPr>
              <w:t>26.5</w:t>
            </w:r>
          </w:p>
        </w:tc>
        <w:tc>
          <w:tcPr>
            <w:tcW w:w="1523" w:type="dxa"/>
            <w:tcBorders>
              <w:top w:val="nil"/>
              <w:left w:val="nil"/>
              <w:bottom w:val="nil"/>
              <w:right w:val="nil"/>
            </w:tcBorders>
            <w:shd w:val="clear" w:color="auto" w:fill="auto"/>
            <w:noWrap/>
            <w:vAlign w:val="bottom"/>
            <w:hideMark/>
          </w:tcPr>
          <w:p w14:paraId="6EF17884" w14:textId="0D4E6D83" w:rsidR="00FC1BAA" w:rsidRPr="00941ECB" w:rsidRDefault="00FC1BAA" w:rsidP="004D2A1B">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(22.6, 30.4)</w:t>
            </w:r>
          </w:p>
        </w:tc>
      </w:tr>
      <w:tr w:rsidR="00FC1BAA" w:rsidRPr="00941ECB" w14:paraId="0EE311E7" w14:textId="77777777" w:rsidTr="00155BBD">
        <w:trPr>
          <w:trHeight w:val="330"/>
          <w:jc w:val="center"/>
        </w:trPr>
        <w:tc>
          <w:tcPr>
            <w:tcW w:w="1399" w:type="dxa"/>
            <w:tcBorders>
              <w:top w:val="nil"/>
              <w:left w:val="nil"/>
              <w:bottom w:val="nil"/>
              <w:right w:val="nil"/>
            </w:tcBorders>
            <w:shd w:val="clear" w:color="auto" w:fill="auto"/>
            <w:noWrap/>
            <w:vAlign w:val="bottom"/>
            <w:hideMark/>
          </w:tcPr>
          <w:p w14:paraId="3A59AD0B" w14:textId="11ED93D9"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Greece</w:t>
            </w:r>
          </w:p>
        </w:tc>
        <w:tc>
          <w:tcPr>
            <w:tcW w:w="980" w:type="dxa"/>
            <w:tcBorders>
              <w:top w:val="nil"/>
              <w:left w:val="nil"/>
              <w:bottom w:val="nil"/>
              <w:right w:val="nil"/>
            </w:tcBorders>
            <w:shd w:val="clear" w:color="auto" w:fill="auto"/>
            <w:noWrap/>
            <w:vAlign w:val="bottom"/>
            <w:hideMark/>
          </w:tcPr>
          <w:p w14:paraId="1D5056AA" w14:textId="586C59C8"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2004-7</w:t>
            </w:r>
          </w:p>
        </w:tc>
        <w:tc>
          <w:tcPr>
            <w:tcW w:w="1137" w:type="dxa"/>
            <w:tcBorders>
              <w:top w:val="nil"/>
              <w:left w:val="nil"/>
              <w:bottom w:val="nil"/>
              <w:right w:val="nil"/>
            </w:tcBorders>
            <w:shd w:val="clear" w:color="auto" w:fill="auto"/>
            <w:noWrap/>
            <w:vAlign w:val="bottom"/>
            <w:hideMark/>
          </w:tcPr>
          <w:p w14:paraId="2E197F2A" w14:textId="14CBE11B" w:rsidR="00FC1BAA" w:rsidRPr="00941ECB" w:rsidRDefault="00FC1BAA" w:rsidP="004D2A1B">
            <w:pPr>
              <w:spacing w:after="0" w:line="240" w:lineRule="auto"/>
              <w:jc w:val="center"/>
              <w:rPr>
                <w:rFonts w:eastAsia="Times New Roman" w:cs="Arial"/>
                <w:color w:val="000000"/>
                <w:lang w:val="en-US" w:eastAsia="en-GB"/>
              </w:rPr>
            </w:pPr>
            <w:r w:rsidRPr="00941ECB">
              <w:rPr>
                <w:rFonts w:cs="Arial"/>
                <w:color w:val="000000"/>
                <w:lang w:val="en-US"/>
              </w:rPr>
              <w:t>11.3</w:t>
            </w:r>
          </w:p>
        </w:tc>
        <w:tc>
          <w:tcPr>
            <w:tcW w:w="1523" w:type="dxa"/>
            <w:tcBorders>
              <w:top w:val="nil"/>
              <w:left w:val="nil"/>
              <w:bottom w:val="nil"/>
              <w:right w:val="nil"/>
            </w:tcBorders>
            <w:shd w:val="clear" w:color="auto" w:fill="auto"/>
            <w:noWrap/>
            <w:vAlign w:val="bottom"/>
            <w:hideMark/>
          </w:tcPr>
          <w:p w14:paraId="23304C12" w14:textId="26CE7623" w:rsidR="00FC1BAA" w:rsidRPr="00941ECB" w:rsidRDefault="00FC1BAA" w:rsidP="004D2A1B">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(6.6, 16.0)</w:t>
            </w:r>
          </w:p>
        </w:tc>
      </w:tr>
      <w:tr w:rsidR="00FC1BAA" w:rsidRPr="00941ECB" w14:paraId="32672AE0" w14:textId="77777777" w:rsidTr="00155BBD">
        <w:trPr>
          <w:trHeight w:val="330"/>
          <w:jc w:val="center"/>
        </w:trPr>
        <w:tc>
          <w:tcPr>
            <w:tcW w:w="1399" w:type="dxa"/>
            <w:tcBorders>
              <w:top w:val="nil"/>
              <w:left w:val="nil"/>
              <w:bottom w:val="nil"/>
              <w:right w:val="nil"/>
            </w:tcBorders>
            <w:shd w:val="clear" w:color="auto" w:fill="auto"/>
            <w:noWrap/>
            <w:vAlign w:val="bottom"/>
            <w:hideMark/>
          </w:tcPr>
          <w:p w14:paraId="383289B5" w14:textId="0D4B7D6F"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Greece</w:t>
            </w:r>
          </w:p>
        </w:tc>
        <w:tc>
          <w:tcPr>
            <w:tcW w:w="980" w:type="dxa"/>
            <w:tcBorders>
              <w:top w:val="nil"/>
              <w:left w:val="nil"/>
              <w:bottom w:val="nil"/>
              <w:right w:val="nil"/>
            </w:tcBorders>
            <w:shd w:val="clear" w:color="auto" w:fill="auto"/>
            <w:noWrap/>
            <w:vAlign w:val="bottom"/>
            <w:hideMark/>
          </w:tcPr>
          <w:p w14:paraId="05D9C6D7" w14:textId="3C05A6E8"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2012-5</w:t>
            </w:r>
          </w:p>
        </w:tc>
        <w:tc>
          <w:tcPr>
            <w:tcW w:w="1137" w:type="dxa"/>
            <w:tcBorders>
              <w:top w:val="nil"/>
              <w:left w:val="nil"/>
              <w:bottom w:val="nil"/>
              <w:right w:val="nil"/>
            </w:tcBorders>
            <w:shd w:val="clear" w:color="auto" w:fill="auto"/>
            <w:noWrap/>
            <w:vAlign w:val="bottom"/>
            <w:hideMark/>
          </w:tcPr>
          <w:p w14:paraId="0EADD0AB" w14:textId="5996F6DA" w:rsidR="00FC1BAA" w:rsidRPr="00941ECB" w:rsidRDefault="00FC1BAA" w:rsidP="004D2A1B">
            <w:pPr>
              <w:spacing w:after="0" w:line="240" w:lineRule="auto"/>
              <w:jc w:val="center"/>
              <w:rPr>
                <w:rFonts w:eastAsia="Times New Roman" w:cs="Arial"/>
                <w:color w:val="000000"/>
                <w:lang w:val="en-US" w:eastAsia="en-GB"/>
              </w:rPr>
            </w:pPr>
            <w:r w:rsidRPr="00941ECB">
              <w:rPr>
                <w:rFonts w:cs="Arial"/>
                <w:color w:val="000000"/>
                <w:lang w:val="en-US"/>
              </w:rPr>
              <w:t>12.6</w:t>
            </w:r>
          </w:p>
        </w:tc>
        <w:tc>
          <w:tcPr>
            <w:tcW w:w="1523" w:type="dxa"/>
            <w:tcBorders>
              <w:top w:val="nil"/>
              <w:left w:val="nil"/>
              <w:bottom w:val="nil"/>
              <w:right w:val="nil"/>
            </w:tcBorders>
            <w:shd w:val="clear" w:color="auto" w:fill="auto"/>
            <w:noWrap/>
            <w:vAlign w:val="bottom"/>
            <w:hideMark/>
          </w:tcPr>
          <w:p w14:paraId="3D2AEA31" w14:textId="146E9FEF" w:rsidR="00FC1BAA" w:rsidRPr="00941ECB" w:rsidRDefault="00FC1BAA" w:rsidP="004D2A1B">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(7.3, 18.0)</w:t>
            </w:r>
          </w:p>
        </w:tc>
      </w:tr>
      <w:tr w:rsidR="00FC1BAA" w:rsidRPr="00941ECB" w14:paraId="77917FA6" w14:textId="77777777" w:rsidTr="00155BBD">
        <w:trPr>
          <w:trHeight w:val="330"/>
          <w:jc w:val="center"/>
        </w:trPr>
        <w:tc>
          <w:tcPr>
            <w:tcW w:w="1399" w:type="dxa"/>
            <w:tcBorders>
              <w:top w:val="nil"/>
              <w:left w:val="nil"/>
              <w:bottom w:val="nil"/>
              <w:right w:val="nil"/>
            </w:tcBorders>
            <w:shd w:val="clear" w:color="auto" w:fill="auto"/>
            <w:noWrap/>
            <w:vAlign w:val="bottom"/>
            <w:hideMark/>
          </w:tcPr>
          <w:p w14:paraId="3AE49B62" w14:textId="447D34C2"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Italy</w:t>
            </w:r>
          </w:p>
        </w:tc>
        <w:tc>
          <w:tcPr>
            <w:tcW w:w="980" w:type="dxa"/>
            <w:tcBorders>
              <w:top w:val="nil"/>
              <w:left w:val="nil"/>
              <w:bottom w:val="nil"/>
              <w:right w:val="nil"/>
            </w:tcBorders>
            <w:shd w:val="clear" w:color="auto" w:fill="auto"/>
            <w:noWrap/>
            <w:vAlign w:val="bottom"/>
            <w:hideMark/>
          </w:tcPr>
          <w:p w14:paraId="6F29C76E" w14:textId="3172A31A"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2004-7</w:t>
            </w:r>
          </w:p>
        </w:tc>
        <w:tc>
          <w:tcPr>
            <w:tcW w:w="1137" w:type="dxa"/>
            <w:tcBorders>
              <w:top w:val="nil"/>
              <w:left w:val="nil"/>
              <w:bottom w:val="nil"/>
              <w:right w:val="nil"/>
            </w:tcBorders>
            <w:shd w:val="clear" w:color="auto" w:fill="auto"/>
            <w:noWrap/>
            <w:vAlign w:val="bottom"/>
            <w:hideMark/>
          </w:tcPr>
          <w:p w14:paraId="30D4B615" w14:textId="72FA3D2F" w:rsidR="00FC1BAA" w:rsidRPr="00941ECB" w:rsidRDefault="00FC1BAA" w:rsidP="004D2A1B">
            <w:pPr>
              <w:spacing w:after="0" w:line="240" w:lineRule="auto"/>
              <w:jc w:val="center"/>
              <w:rPr>
                <w:rFonts w:eastAsia="Times New Roman" w:cs="Arial"/>
                <w:color w:val="000000"/>
                <w:lang w:val="en-US" w:eastAsia="en-GB"/>
              </w:rPr>
            </w:pPr>
            <w:r w:rsidRPr="00941ECB">
              <w:rPr>
                <w:rFonts w:cs="Arial"/>
                <w:color w:val="000000"/>
                <w:lang w:val="en-US"/>
              </w:rPr>
              <w:t>16.8</w:t>
            </w:r>
          </w:p>
        </w:tc>
        <w:tc>
          <w:tcPr>
            <w:tcW w:w="1523" w:type="dxa"/>
            <w:tcBorders>
              <w:top w:val="nil"/>
              <w:left w:val="nil"/>
              <w:bottom w:val="nil"/>
              <w:right w:val="nil"/>
            </w:tcBorders>
            <w:shd w:val="clear" w:color="auto" w:fill="auto"/>
            <w:noWrap/>
            <w:vAlign w:val="bottom"/>
            <w:hideMark/>
          </w:tcPr>
          <w:p w14:paraId="6B5A057D" w14:textId="6F4B8A2A" w:rsidR="00FC1BAA" w:rsidRPr="00941ECB" w:rsidRDefault="00FC1BAA" w:rsidP="004D2A1B">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(11.4, 22.2)</w:t>
            </w:r>
          </w:p>
        </w:tc>
      </w:tr>
      <w:tr w:rsidR="00FC1BAA" w:rsidRPr="00941ECB" w14:paraId="784587BD" w14:textId="77777777" w:rsidTr="00155BBD">
        <w:trPr>
          <w:trHeight w:val="330"/>
          <w:jc w:val="center"/>
        </w:trPr>
        <w:tc>
          <w:tcPr>
            <w:tcW w:w="1399" w:type="dxa"/>
            <w:tcBorders>
              <w:top w:val="nil"/>
              <w:left w:val="nil"/>
              <w:bottom w:val="nil"/>
              <w:right w:val="nil"/>
            </w:tcBorders>
            <w:shd w:val="clear" w:color="auto" w:fill="auto"/>
            <w:noWrap/>
            <w:vAlign w:val="bottom"/>
            <w:hideMark/>
          </w:tcPr>
          <w:p w14:paraId="23DAEB15" w14:textId="587CF6C8"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Italy</w:t>
            </w:r>
          </w:p>
        </w:tc>
        <w:tc>
          <w:tcPr>
            <w:tcW w:w="980" w:type="dxa"/>
            <w:tcBorders>
              <w:top w:val="nil"/>
              <w:left w:val="nil"/>
              <w:bottom w:val="nil"/>
              <w:right w:val="nil"/>
            </w:tcBorders>
            <w:shd w:val="clear" w:color="auto" w:fill="auto"/>
            <w:noWrap/>
            <w:vAlign w:val="bottom"/>
            <w:hideMark/>
          </w:tcPr>
          <w:p w14:paraId="20794E23" w14:textId="1A4A8D2C"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2012-5</w:t>
            </w:r>
          </w:p>
        </w:tc>
        <w:tc>
          <w:tcPr>
            <w:tcW w:w="1137" w:type="dxa"/>
            <w:tcBorders>
              <w:top w:val="nil"/>
              <w:left w:val="nil"/>
              <w:bottom w:val="nil"/>
              <w:right w:val="nil"/>
            </w:tcBorders>
            <w:shd w:val="clear" w:color="auto" w:fill="auto"/>
            <w:noWrap/>
            <w:vAlign w:val="bottom"/>
            <w:hideMark/>
          </w:tcPr>
          <w:p w14:paraId="68B74F75" w14:textId="40005C9A" w:rsidR="00FC1BAA" w:rsidRPr="00941ECB" w:rsidRDefault="00FC1BAA" w:rsidP="004D2A1B">
            <w:pPr>
              <w:spacing w:after="0" w:line="240" w:lineRule="auto"/>
              <w:jc w:val="center"/>
              <w:rPr>
                <w:rFonts w:eastAsia="Times New Roman" w:cs="Arial"/>
                <w:color w:val="000000"/>
                <w:lang w:val="en-US" w:eastAsia="en-GB"/>
              </w:rPr>
            </w:pPr>
            <w:r w:rsidRPr="00941ECB">
              <w:rPr>
                <w:rFonts w:cs="Arial"/>
                <w:color w:val="000000"/>
                <w:lang w:val="en-US"/>
              </w:rPr>
              <w:t>19.7</w:t>
            </w:r>
          </w:p>
        </w:tc>
        <w:tc>
          <w:tcPr>
            <w:tcW w:w="1523" w:type="dxa"/>
            <w:tcBorders>
              <w:top w:val="nil"/>
              <w:left w:val="nil"/>
              <w:bottom w:val="nil"/>
              <w:right w:val="nil"/>
            </w:tcBorders>
            <w:shd w:val="clear" w:color="auto" w:fill="auto"/>
            <w:noWrap/>
            <w:vAlign w:val="bottom"/>
            <w:hideMark/>
          </w:tcPr>
          <w:p w14:paraId="5B7024ED" w14:textId="74218B1F" w:rsidR="00FC1BAA" w:rsidRPr="00941ECB" w:rsidRDefault="00FC1BAA" w:rsidP="004D2A1B">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(14.4, 24.9)</w:t>
            </w:r>
          </w:p>
        </w:tc>
      </w:tr>
      <w:tr w:rsidR="00FC1BAA" w:rsidRPr="00941ECB" w14:paraId="65FD0E2B" w14:textId="77777777" w:rsidTr="00155BBD">
        <w:trPr>
          <w:trHeight w:val="330"/>
          <w:jc w:val="center"/>
        </w:trPr>
        <w:tc>
          <w:tcPr>
            <w:tcW w:w="1399" w:type="dxa"/>
            <w:tcBorders>
              <w:top w:val="nil"/>
              <w:left w:val="nil"/>
              <w:bottom w:val="nil"/>
              <w:right w:val="nil"/>
            </w:tcBorders>
            <w:shd w:val="clear" w:color="auto" w:fill="auto"/>
            <w:noWrap/>
            <w:vAlign w:val="bottom"/>
            <w:hideMark/>
          </w:tcPr>
          <w:p w14:paraId="1E75503A" w14:textId="5E77C8D2"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Netherlands</w:t>
            </w:r>
          </w:p>
        </w:tc>
        <w:tc>
          <w:tcPr>
            <w:tcW w:w="980" w:type="dxa"/>
            <w:tcBorders>
              <w:top w:val="nil"/>
              <w:left w:val="nil"/>
              <w:bottom w:val="nil"/>
              <w:right w:val="nil"/>
            </w:tcBorders>
            <w:shd w:val="clear" w:color="auto" w:fill="auto"/>
            <w:noWrap/>
            <w:vAlign w:val="bottom"/>
            <w:hideMark/>
          </w:tcPr>
          <w:p w14:paraId="15939092" w14:textId="6527B3F6"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2004-7</w:t>
            </w:r>
          </w:p>
        </w:tc>
        <w:tc>
          <w:tcPr>
            <w:tcW w:w="1137" w:type="dxa"/>
            <w:tcBorders>
              <w:top w:val="nil"/>
              <w:left w:val="nil"/>
              <w:bottom w:val="nil"/>
              <w:right w:val="nil"/>
            </w:tcBorders>
            <w:shd w:val="clear" w:color="auto" w:fill="auto"/>
            <w:noWrap/>
            <w:vAlign w:val="bottom"/>
            <w:hideMark/>
          </w:tcPr>
          <w:p w14:paraId="591E002A" w14:textId="45E31148" w:rsidR="00FC1BAA" w:rsidRPr="00941ECB" w:rsidRDefault="00FC1BAA" w:rsidP="004D2A1B">
            <w:pPr>
              <w:spacing w:after="0" w:line="240" w:lineRule="auto"/>
              <w:jc w:val="center"/>
              <w:rPr>
                <w:rFonts w:eastAsia="Times New Roman" w:cs="Arial"/>
                <w:color w:val="000000"/>
                <w:lang w:val="en-US" w:eastAsia="en-GB"/>
              </w:rPr>
            </w:pPr>
            <w:r w:rsidRPr="00941ECB">
              <w:rPr>
                <w:rFonts w:cs="Arial"/>
                <w:color w:val="000000"/>
                <w:lang w:val="en-US"/>
              </w:rPr>
              <w:t>28.4</w:t>
            </w:r>
          </w:p>
        </w:tc>
        <w:tc>
          <w:tcPr>
            <w:tcW w:w="1523" w:type="dxa"/>
            <w:tcBorders>
              <w:top w:val="nil"/>
              <w:left w:val="nil"/>
              <w:bottom w:val="nil"/>
              <w:right w:val="nil"/>
            </w:tcBorders>
            <w:shd w:val="clear" w:color="auto" w:fill="auto"/>
            <w:noWrap/>
            <w:vAlign w:val="bottom"/>
            <w:hideMark/>
          </w:tcPr>
          <w:p w14:paraId="6EF91DE7" w14:textId="287A052C" w:rsidR="00FC1BAA" w:rsidRPr="00941ECB" w:rsidRDefault="00FC1BAA" w:rsidP="004D2A1B">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(24.2, 32.6)</w:t>
            </w:r>
          </w:p>
        </w:tc>
      </w:tr>
      <w:tr w:rsidR="00FC1BAA" w:rsidRPr="00941ECB" w14:paraId="7A80E8DC" w14:textId="77777777" w:rsidTr="00155BBD">
        <w:trPr>
          <w:trHeight w:val="330"/>
          <w:jc w:val="center"/>
        </w:trPr>
        <w:tc>
          <w:tcPr>
            <w:tcW w:w="1399" w:type="dxa"/>
            <w:tcBorders>
              <w:top w:val="nil"/>
              <w:left w:val="nil"/>
              <w:bottom w:val="nil"/>
              <w:right w:val="nil"/>
            </w:tcBorders>
            <w:shd w:val="clear" w:color="auto" w:fill="auto"/>
            <w:noWrap/>
            <w:vAlign w:val="bottom"/>
            <w:hideMark/>
          </w:tcPr>
          <w:p w14:paraId="38156D00" w14:textId="6EA9B727"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Netherlands</w:t>
            </w:r>
          </w:p>
        </w:tc>
        <w:tc>
          <w:tcPr>
            <w:tcW w:w="980" w:type="dxa"/>
            <w:tcBorders>
              <w:top w:val="nil"/>
              <w:left w:val="nil"/>
              <w:bottom w:val="nil"/>
              <w:right w:val="nil"/>
            </w:tcBorders>
            <w:shd w:val="clear" w:color="auto" w:fill="auto"/>
            <w:noWrap/>
            <w:vAlign w:val="bottom"/>
            <w:hideMark/>
          </w:tcPr>
          <w:p w14:paraId="290369A0" w14:textId="733D0DD4"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2012-5</w:t>
            </w:r>
          </w:p>
        </w:tc>
        <w:tc>
          <w:tcPr>
            <w:tcW w:w="1137" w:type="dxa"/>
            <w:tcBorders>
              <w:top w:val="nil"/>
              <w:left w:val="nil"/>
              <w:bottom w:val="nil"/>
              <w:right w:val="nil"/>
            </w:tcBorders>
            <w:shd w:val="clear" w:color="auto" w:fill="auto"/>
            <w:noWrap/>
            <w:vAlign w:val="bottom"/>
            <w:hideMark/>
          </w:tcPr>
          <w:p w14:paraId="02F7E3B0" w14:textId="6C251FE8" w:rsidR="00FC1BAA" w:rsidRPr="00941ECB" w:rsidRDefault="00FC1BAA" w:rsidP="004D2A1B">
            <w:pPr>
              <w:spacing w:after="0" w:line="240" w:lineRule="auto"/>
              <w:jc w:val="center"/>
              <w:rPr>
                <w:rFonts w:eastAsia="Times New Roman" w:cs="Arial"/>
                <w:color w:val="000000"/>
                <w:lang w:val="en-US" w:eastAsia="en-GB"/>
              </w:rPr>
            </w:pPr>
            <w:r w:rsidRPr="00941ECB">
              <w:rPr>
                <w:rFonts w:cs="Arial"/>
                <w:color w:val="000000"/>
                <w:lang w:val="en-US"/>
              </w:rPr>
              <w:t>25.1</w:t>
            </w:r>
          </w:p>
        </w:tc>
        <w:tc>
          <w:tcPr>
            <w:tcW w:w="1523" w:type="dxa"/>
            <w:tcBorders>
              <w:top w:val="nil"/>
              <w:left w:val="nil"/>
              <w:bottom w:val="nil"/>
              <w:right w:val="nil"/>
            </w:tcBorders>
            <w:shd w:val="clear" w:color="auto" w:fill="auto"/>
            <w:noWrap/>
            <w:vAlign w:val="bottom"/>
            <w:hideMark/>
          </w:tcPr>
          <w:p w14:paraId="7AE69221" w14:textId="7FAC0A7D" w:rsidR="00FC1BAA" w:rsidRPr="00941ECB" w:rsidRDefault="00FC1BAA" w:rsidP="004D2A1B">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(16.6, 33.7)</w:t>
            </w:r>
          </w:p>
        </w:tc>
      </w:tr>
      <w:tr w:rsidR="00FC1BAA" w:rsidRPr="00941ECB" w14:paraId="596692FD" w14:textId="77777777" w:rsidTr="00155BBD">
        <w:trPr>
          <w:trHeight w:val="330"/>
          <w:jc w:val="center"/>
        </w:trPr>
        <w:tc>
          <w:tcPr>
            <w:tcW w:w="1399" w:type="dxa"/>
            <w:tcBorders>
              <w:top w:val="nil"/>
              <w:left w:val="nil"/>
              <w:bottom w:val="nil"/>
              <w:right w:val="nil"/>
            </w:tcBorders>
            <w:shd w:val="clear" w:color="auto" w:fill="auto"/>
            <w:noWrap/>
            <w:vAlign w:val="bottom"/>
            <w:hideMark/>
          </w:tcPr>
          <w:p w14:paraId="3E722DD8" w14:textId="4861B82F"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Spain</w:t>
            </w:r>
          </w:p>
        </w:tc>
        <w:tc>
          <w:tcPr>
            <w:tcW w:w="980" w:type="dxa"/>
            <w:tcBorders>
              <w:top w:val="nil"/>
              <w:left w:val="nil"/>
              <w:bottom w:val="nil"/>
              <w:right w:val="nil"/>
            </w:tcBorders>
            <w:shd w:val="clear" w:color="auto" w:fill="auto"/>
            <w:noWrap/>
            <w:vAlign w:val="bottom"/>
            <w:hideMark/>
          </w:tcPr>
          <w:p w14:paraId="3D557CEE" w14:textId="2862BCB5"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2004-7</w:t>
            </w:r>
          </w:p>
        </w:tc>
        <w:tc>
          <w:tcPr>
            <w:tcW w:w="1137" w:type="dxa"/>
            <w:tcBorders>
              <w:top w:val="nil"/>
              <w:left w:val="nil"/>
              <w:bottom w:val="nil"/>
              <w:right w:val="nil"/>
            </w:tcBorders>
            <w:shd w:val="clear" w:color="auto" w:fill="auto"/>
            <w:noWrap/>
            <w:vAlign w:val="bottom"/>
            <w:hideMark/>
          </w:tcPr>
          <w:p w14:paraId="13A6788D" w14:textId="061B633C" w:rsidR="00FC1BAA" w:rsidRPr="00941ECB" w:rsidRDefault="00FC1BAA" w:rsidP="004D2A1B">
            <w:pPr>
              <w:spacing w:after="0" w:line="240" w:lineRule="auto"/>
              <w:jc w:val="center"/>
              <w:rPr>
                <w:rFonts w:eastAsia="Times New Roman" w:cs="Arial"/>
                <w:color w:val="000000"/>
                <w:lang w:val="en-US" w:eastAsia="en-GB"/>
              </w:rPr>
            </w:pPr>
            <w:r w:rsidRPr="00941ECB">
              <w:rPr>
                <w:rFonts w:cs="Arial"/>
                <w:color w:val="000000"/>
                <w:lang w:val="en-US"/>
              </w:rPr>
              <w:t>32.5</w:t>
            </w:r>
          </w:p>
        </w:tc>
        <w:tc>
          <w:tcPr>
            <w:tcW w:w="1523" w:type="dxa"/>
            <w:tcBorders>
              <w:top w:val="nil"/>
              <w:left w:val="nil"/>
              <w:bottom w:val="nil"/>
              <w:right w:val="nil"/>
            </w:tcBorders>
            <w:shd w:val="clear" w:color="auto" w:fill="auto"/>
            <w:noWrap/>
            <w:vAlign w:val="bottom"/>
            <w:hideMark/>
          </w:tcPr>
          <w:p w14:paraId="746B74A3" w14:textId="0D31FBF2" w:rsidR="00FC1BAA" w:rsidRPr="00941ECB" w:rsidRDefault="00FC1BAA" w:rsidP="004D2A1B">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(26.6, 38.4)</w:t>
            </w:r>
          </w:p>
        </w:tc>
      </w:tr>
      <w:tr w:rsidR="00FC1BAA" w:rsidRPr="00941ECB" w14:paraId="6638A619" w14:textId="77777777" w:rsidTr="00155BBD">
        <w:trPr>
          <w:trHeight w:val="330"/>
          <w:jc w:val="center"/>
        </w:trPr>
        <w:tc>
          <w:tcPr>
            <w:tcW w:w="1399" w:type="dxa"/>
            <w:tcBorders>
              <w:top w:val="nil"/>
              <w:left w:val="nil"/>
              <w:bottom w:val="nil"/>
              <w:right w:val="nil"/>
            </w:tcBorders>
            <w:shd w:val="clear" w:color="auto" w:fill="auto"/>
            <w:noWrap/>
            <w:vAlign w:val="bottom"/>
            <w:hideMark/>
          </w:tcPr>
          <w:p w14:paraId="4F21E4D4" w14:textId="5ABA171D"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Spain</w:t>
            </w:r>
          </w:p>
        </w:tc>
        <w:tc>
          <w:tcPr>
            <w:tcW w:w="980" w:type="dxa"/>
            <w:tcBorders>
              <w:top w:val="nil"/>
              <w:left w:val="nil"/>
              <w:bottom w:val="nil"/>
              <w:right w:val="nil"/>
            </w:tcBorders>
            <w:shd w:val="clear" w:color="auto" w:fill="auto"/>
            <w:noWrap/>
            <w:vAlign w:val="bottom"/>
            <w:hideMark/>
          </w:tcPr>
          <w:p w14:paraId="62546896" w14:textId="48C8CBEC"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2012-5</w:t>
            </w:r>
          </w:p>
        </w:tc>
        <w:tc>
          <w:tcPr>
            <w:tcW w:w="1137" w:type="dxa"/>
            <w:tcBorders>
              <w:top w:val="nil"/>
              <w:left w:val="nil"/>
              <w:bottom w:val="nil"/>
              <w:right w:val="nil"/>
            </w:tcBorders>
            <w:shd w:val="clear" w:color="auto" w:fill="auto"/>
            <w:noWrap/>
            <w:vAlign w:val="bottom"/>
            <w:hideMark/>
          </w:tcPr>
          <w:p w14:paraId="5B3D3EF2" w14:textId="519B36E0" w:rsidR="00FC1BAA" w:rsidRPr="00941ECB" w:rsidRDefault="00FC1BAA" w:rsidP="004D2A1B">
            <w:pPr>
              <w:spacing w:after="0" w:line="240" w:lineRule="auto"/>
              <w:jc w:val="center"/>
              <w:rPr>
                <w:rFonts w:eastAsia="Times New Roman" w:cs="Arial"/>
                <w:color w:val="000000"/>
                <w:lang w:val="en-US" w:eastAsia="en-GB"/>
              </w:rPr>
            </w:pPr>
            <w:r w:rsidRPr="00941ECB">
              <w:rPr>
                <w:rFonts w:cs="Arial"/>
                <w:color w:val="000000"/>
                <w:lang w:val="en-US"/>
              </w:rPr>
              <w:t>31.2</w:t>
            </w:r>
          </w:p>
        </w:tc>
        <w:tc>
          <w:tcPr>
            <w:tcW w:w="1523" w:type="dxa"/>
            <w:tcBorders>
              <w:top w:val="nil"/>
              <w:left w:val="nil"/>
              <w:bottom w:val="nil"/>
              <w:right w:val="nil"/>
            </w:tcBorders>
            <w:shd w:val="clear" w:color="auto" w:fill="auto"/>
            <w:noWrap/>
            <w:vAlign w:val="bottom"/>
            <w:hideMark/>
          </w:tcPr>
          <w:p w14:paraId="57A4BECD" w14:textId="511C8556" w:rsidR="00FC1BAA" w:rsidRPr="00941ECB" w:rsidRDefault="00FC1BAA" w:rsidP="004D2A1B">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(22.8, 39.6)</w:t>
            </w:r>
          </w:p>
        </w:tc>
      </w:tr>
      <w:tr w:rsidR="00FC1BAA" w:rsidRPr="00941ECB" w14:paraId="6F7BCDDA" w14:textId="77777777" w:rsidTr="00155BBD">
        <w:trPr>
          <w:trHeight w:val="330"/>
          <w:jc w:val="center"/>
        </w:trPr>
        <w:tc>
          <w:tcPr>
            <w:tcW w:w="1399" w:type="dxa"/>
            <w:tcBorders>
              <w:top w:val="nil"/>
              <w:left w:val="nil"/>
              <w:bottom w:val="nil"/>
              <w:right w:val="nil"/>
            </w:tcBorders>
            <w:shd w:val="clear" w:color="auto" w:fill="auto"/>
            <w:noWrap/>
            <w:vAlign w:val="bottom"/>
            <w:hideMark/>
          </w:tcPr>
          <w:p w14:paraId="2648EEF1" w14:textId="2C87702E"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Sweden</w:t>
            </w:r>
          </w:p>
        </w:tc>
        <w:tc>
          <w:tcPr>
            <w:tcW w:w="980" w:type="dxa"/>
            <w:tcBorders>
              <w:top w:val="nil"/>
              <w:left w:val="nil"/>
              <w:bottom w:val="nil"/>
              <w:right w:val="nil"/>
            </w:tcBorders>
            <w:shd w:val="clear" w:color="auto" w:fill="auto"/>
            <w:noWrap/>
            <w:vAlign w:val="bottom"/>
            <w:hideMark/>
          </w:tcPr>
          <w:p w14:paraId="57034F91" w14:textId="6191DF86"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2004-7</w:t>
            </w:r>
          </w:p>
        </w:tc>
        <w:tc>
          <w:tcPr>
            <w:tcW w:w="1137" w:type="dxa"/>
            <w:tcBorders>
              <w:top w:val="nil"/>
              <w:left w:val="nil"/>
              <w:bottom w:val="nil"/>
              <w:right w:val="nil"/>
            </w:tcBorders>
            <w:shd w:val="clear" w:color="auto" w:fill="auto"/>
            <w:noWrap/>
            <w:vAlign w:val="bottom"/>
            <w:hideMark/>
          </w:tcPr>
          <w:p w14:paraId="35105A79" w14:textId="4E340829" w:rsidR="00FC1BAA" w:rsidRPr="00941ECB" w:rsidRDefault="00FC1BAA" w:rsidP="004D2A1B">
            <w:pPr>
              <w:spacing w:after="0" w:line="240" w:lineRule="auto"/>
              <w:jc w:val="center"/>
              <w:rPr>
                <w:rFonts w:eastAsia="Times New Roman" w:cs="Arial"/>
                <w:color w:val="000000"/>
                <w:lang w:val="en-US" w:eastAsia="en-GB"/>
              </w:rPr>
            </w:pPr>
            <w:r w:rsidRPr="00941ECB">
              <w:rPr>
                <w:rFonts w:cs="Arial"/>
                <w:color w:val="000000"/>
                <w:lang w:val="en-US"/>
              </w:rPr>
              <w:t>31.4</w:t>
            </w:r>
          </w:p>
        </w:tc>
        <w:tc>
          <w:tcPr>
            <w:tcW w:w="1523" w:type="dxa"/>
            <w:tcBorders>
              <w:top w:val="nil"/>
              <w:left w:val="nil"/>
              <w:bottom w:val="nil"/>
              <w:right w:val="nil"/>
            </w:tcBorders>
            <w:shd w:val="clear" w:color="auto" w:fill="auto"/>
            <w:noWrap/>
            <w:vAlign w:val="bottom"/>
            <w:hideMark/>
          </w:tcPr>
          <w:p w14:paraId="4F6BA3E8" w14:textId="0E096F01" w:rsidR="00FC1BAA" w:rsidRPr="00941ECB" w:rsidRDefault="00FC1BAA" w:rsidP="004D2A1B">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(27.1, 35.8)</w:t>
            </w:r>
          </w:p>
        </w:tc>
      </w:tr>
      <w:tr w:rsidR="00FC1BAA" w:rsidRPr="00941ECB" w14:paraId="406866DF" w14:textId="77777777" w:rsidTr="00155BBD">
        <w:trPr>
          <w:trHeight w:val="330"/>
          <w:jc w:val="center"/>
        </w:trPr>
        <w:tc>
          <w:tcPr>
            <w:tcW w:w="1399" w:type="dxa"/>
            <w:tcBorders>
              <w:top w:val="nil"/>
              <w:left w:val="nil"/>
              <w:bottom w:val="nil"/>
              <w:right w:val="nil"/>
            </w:tcBorders>
            <w:shd w:val="clear" w:color="auto" w:fill="auto"/>
            <w:noWrap/>
            <w:vAlign w:val="bottom"/>
            <w:hideMark/>
          </w:tcPr>
          <w:p w14:paraId="7B95047A" w14:textId="6DD28C6D"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Sweden</w:t>
            </w:r>
          </w:p>
        </w:tc>
        <w:tc>
          <w:tcPr>
            <w:tcW w:w="980" w:type="dxa"/>
            <w:tcBorders>
              <w:top w:val="nil"/>
              <w:left w:val="nil"/>
              <w:bottom w:val="nil"/>
              <w:right w:val="nil"/>
            </w:tcBorders>
            <w:shd w:val="clear" w:color="auto" w:fill="auto"/>
            <w:noWrap/>
            <w:vAlign w:val="bottom"/>
            <w:hideMark/>
          </w:tcPr>
          <w:p w14:paraId="1ED9A5E6" w14:textId="6E514053"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2012-5</w:t>
            </w:r>
          </w:p>
        </w:tc>
        <w:tc>
          <w:tcPr>
            <w:tcW w:w="1137" w:type="dxa"/>
            <w:tcBorders>
              <w:top w:val="nil"/>
              <w:left w:val="nil"/>
              <w:bottom w:val="nil"/>
              <w:right w:val="nil"/>
            </w:tcBorders>
            <w:shd w:val="clear" w:color="auto" w:fill="auto"/>
            <w:noWrap/>
            <w:vAlign w:val="bottom"/>
            <w:hideMark/>
          </w:tcPr>
          <w:p w14:paraId="1EBE197C" w14:textId="1AF429FF" w:rsidR="00FC1BAA" w:rsidRPr="00941ECB" w:rsidRDefault="00FC1BAA" w:rsidP="004D2A1B">
            <w:pPr>
              <w:spacing w:after="0" w:line="240" w:lineRule="auto"/>
              <w:jc w:val="center"/>
              <w:rPr>
                <w:rFonts w:eastAsia="Times New Roman" w:cs="Arial"/>
                <w:color w:val="000000"/>
                <w:lang w:val="en-US" w:eastAsia="en-GB"/>
              </w:rPr>
            </w:pPr>
            <w:r w:rsidRPr="00941ECB">
              <w:rPr>
                <w:rFonts w:cs="Arial"/>
                <w:color w:val="000000"/>
                <w:lang w:val="en-US"/>
              </w:rPr>
              <w:t>24.0</w:t>
            </w:r>
          </w:p>
        </w:tc>
        <w:tc>
          <w:tcPr>
            <w:tcW w:w="1523" w:type="dxa"/>
            <w:tcBorders>
              <w:top w:val="nil"/>
              <w:left w:val="nil"/>
              <w:bottom w:val="nil"/>
              <w:right w:val="nil"/>
            </w:tcBorders>
            <w:shd w:val="clear" w:color="auto" w:fill="auto"/>
            <w:noWrap/>
            <w:vAlign w:val="bottom"/>
            <w:hideMark/>
          </w:tcPr>
          <w:p w14:paraId="7DE474F9" w14:textId="0D9BC4D7" w:rsidR="00FC1BAA" w:rsidRPr="00941ECB" w:rsidRDefault="00FC1BAA" w:rsidP="004D2A1B">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(19.2, 28.8)</w:t>
            </w:r>
          </w:p>
        </w:tc>
      </w:tr>
      <w:tr w:rsidR="00FC1BAA" w:rsidRPr="00941ECB" w14:paraId="66E20144" w14:textId="77777777" w:rsidTr="00155BBD">
        <w:trPr>
          <w:trHeight w:val="330"/>
          <w:jc w:val="center"/>
        </w:trPr>
        <w:tc>
          <w:tcPr>
            <w:tcW w:w="1399" w:type="dxa"/>
            <w:tcBorders>
              <w:top w:val="nil"/>
              <w:left w:val="nil"/>
              <w:right w:val="nil"/>
            </w:tcBorders>
            <w:shd w:val="clear" w:color="auto" w:fill="auto"/>
            <w:noWrap/>
            <w:vAlign w:val="bottom"/>
            <w:hideMark/>
          </w:tcPr>
          <w:p w14:paraId="003F60F1" w14:textId="6E8390AE"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Switzerland</w:t>
            </w:r>
          </w:p>
        </w:tc>
        <w:tc>
          <w:tcPr>
            <w:tcW w:w="980" w:type="dxa"/>
            <w:tcBorders>
              <w:top w:val="nil"/>
              <w:left w:val="nil"/>
              <w:right w:val="nil"/>
            </w:tcBorders>
            <w:shd w:val="clear" w:color="auto" w:fill="auto"/>
            <w:noWrap/>
            <w:vAlign w:val="bottom"/>
            <w:hideMark/>
          </w:tcPr>
          <w:p w14:paraId="1A76AE8E" w14:textId="193E87F8"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2004-7</w:t>
            </w:r>
          </w:p>
        </w:tc>
        <w:tc>
          <w:tcPr>
            <w:tcW w:w="1137" w:type="dxa"/>
            <w:tcBorders>
              <w:top w:val="nil"/>
              <w:left w:val="nil"/>
              <w:right w:val="nil"/>
            </w:tcBorders>
            <w:shd w:val="clear" w:color="auto" w:fill="auto"/>
            <w:noWrap/>
            <w:vAlign w:val="bottom"/>
            <w:hideMark/>
          </w:tcPr>
          <w:p w14:paraId="56134F7C" w14:textId="2BDB2C19" w:rsidR="00FC1BAA" w:rsidRPr="00941ECB" w:rsidRDefault="00FC1BAA" w:rsidP="004D2A1B">
            <w:pPr>
              <w:spacing w:after="0" w:line="240" w:lineRule="auto"/>
              <w:jc w:val="center"/>
              <w:rPr>
                <w:rFonts w:eastAsia="Times New Roman" w:cs="Arial"/>
                <w:color w:val="000000"/>
                <w:lang w:val="en-US" w:eastAsia="en-GB"/>
              </w:rPr>
            </w:pPr>
            <w:r w:rsidRPr="00941ECB">
              <w:rPr>
                <w:rFonts w:cs="Arial"/>
                <w:color w:val="000000"/>
                <w:lang w:val="en-US"/>
              </w:rPr>
              <w:t>15.8</w:t>
            </w:r>
          </w:p>
        </w:tc>
        <w:tc>
          <w:tcPr>
            <w:tcW w:w="1523" w:type="dxa"/>
            <w:tcBorders>
              <w:top w:val="nil"/>
              <w:left w:val="nil"/>
              <w:right w:val="nil"/>
            </w:tcBorders>
            <w:shd w:val="clear" w:color="auto" w:fill="auto"/>
            <w:noWrap/>
            <w:vAlign w:val="bottom"/>
            <w:hideMark/>
          </w:tcPr>
          <w:p w14:paraId="3DDD1E59" w14:textId="744B6D9A" w:rsidR="00FC1BAA" w:rsidRPr="00941ECB" w:rsidRDefault="00FC1BAA" w:rsidP="004D2A1B">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(9.7, 21.9)</w:t>
            </w:r>
          </w:p>
        </w:tc>
      </w:tr>
      <w:tr w:rsidR="00FC1BAA" w:rsidRPr="00941ECB" w14:paraId="7B67E0D7" w14:textId="77777777" w:rsidTr="00155BBD">
        <w:trPr>
          <w:trHeight w:val="330"/>
          <w:jc w:val="center"/>
        </w:trPr>
        <w:tc>
          <w:tcPr>
            <w:tcW w:w="1399" w:type="dxa"/>
            <w:tcBorders>
              <w:top w:val="nil"/>
              <w:left w:val="nil"/>
              <w:bottom w:val="single" w:sz="4" w:space="0" w:color="auto"/>
              <w:right w:val="nil"/>
            </w:tcBorders>
            <w:shd w:val="clear" w:color="auto" w:fill="auto"/>
            <w:noWrap/>
            <w:vAlign w:val="bottom"/>
            <w:hideMark/>
          </w:tcPr>
          <w:p w14:paraId="07576BBE" w14:textId="47DCD654"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Switzerland</w:t>
            </w:r>
          </w:p>
        </w:tc>
        <w:tc>
          <w:tcPr>
            <w:tcW w:w="980" w:type="dxa"/>
            <w:tcBorders>
              <w:top w:val="nil"/>
              <w:left w:val="nil"/>
              <w:bottom w:val="single" w:sz="4" w:space="0" w:color="auto"/>
              <w:right w:val="nil"/>
            </w:tcBorders>
            <w:shd w:val="clear" w:color="auto" w:fill="auto"/>
            <w:noWrap/>
            <w:vAlign w:val="bottom"/>
            <w:hideMark/>
          </w:tcPr>
          <w:p w14:paraId="3FCD09ED" w14:textId="582F63B0" w:rsidR="00FC1BAA" w:rsidRPr="00941ECB" w:rsidRDefault="00FC1BAA" w:rsidP="004D2A1B">
            <w:pPr>
              <w:spacing w:after="0" w:line="240" w:lineRule="auto"/>
              <w:rPr>
                <w:rFonts w:eastAsia="Times New Roman" w:cs="Arial"/>
                <w:color w:val="000000"/>
                <w:lang w:val="en-US" w:eastAsia="en-GB"/>
              </w:rPr>
            </w:pPr>
            <w:r w:rsidRPr="00941ECB">
              <w:rPr>
                <w:rFonts w:cs="Arial"/>
                <w:color w:val="000000"/>
                <w:lang w:val="en-US"/>
              </w:rPr>
              <w:t>2012-5</w:t>
            </w:r>
          </w:p>
        </w:tc>
        <w:tc>
          <w:tcPr>
            <w:tcW w:w="1137" w:type="dxa"/>
            <w:tcBorders>
              <w:top w:val="nil"/>
              <w:left w:val="nil"/>
              <w:bottom w:val="single" w:sz="4" w:space="0" w:color="auto"/>
              <w:right w:val="nil"/>
            </w:tcBorders>
            <w:shd w:val="clear" w:color="auto" w:fill="auto"/>
            <w:noWrap/>
            <w:vAlign w:val="bottom"/>
            <w:hideMark/>
          </w:tcPr>
          <w:p w14:paraId="3802A1E3" w14:textId="0CB89360" w:rsidR="00FC1BAA" w:rsidRPr="00941ECB" w:rsidRDefault="00FC1BAA" w:rsidP="004D2A1B">
            <w:pPr>
              <w:spacing w:after="0" w:line="240" w:lineRule="auto"/>
              <w:jc w:val="center"/>
              <w:rPr>
                <w:rFonts w:eastAsia="Times New Roman" w:cs="Arial"/>
                <w:color w:val="000000"/>
                <w:lang w:val="en-US" w:eastAsia="en-GB"/>
              </w:rPr>
            </w:pPr>
            <w:r w:rsidRPr="00941ECB">
              <w:rPr>
                <w:rFonts w:cs="Arial"/>
                <w:color w:val="000000"/>
                <w:lang w:val="en-US"/>
              </w:rPr>
              <w:t>10.9</w:t>
            </w:r>
          </w:p>
        </w:tc>
        <w:tc>
          <w:tcPr>
            <w:tcW w:w="1523" w:type="dxa"/>
            <w:tcBorders>
              <w:top w:val="nil"/>
              <w:left w:val="nil"/>
              <w:bottom w:val="single" w:sz="4" w:space="0" w:color="auto"/>
              <w:right w:val="nil"/>
            </w:tcBorders>
            <w:shd w:val="clear" w:color="auto" w:fill="auto"/>
            <w:noWrap/>
            <w:vAlign w:val="bottom"/>
            <w:hideMark/>
          </w:tcPr>
          <w:p w14:paraId="580964AB" w14:textId="69682331" w:rsidR="00FC1BAA" w:rsidRPr="00941ECB" w:rsidRDefault="00FC1BAA" w:rsidP="004D2A1B">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(6.2, 15.7)</w:t>
            </w:r>
          </w:p>
        </w:tc>
      </w:tr>
    </w:tbl>
    <w:p w14:paraId="6503A6BD" w14:textId="76873D98" w:rsidR="004D2A1B" w:rsidRPr="00941ECB" w:rsidRDefault="004D2A1B" w:rsidP="004D2A1B">
      <w:pPr>
        <w:pStyle w:val="BelowTable"/>
        <w:ind w:left="2410"/>
        <w:rPr>
          <w:rFonts w:cs="Arial"/>
          <w:lang w:val="en-US"/>
        </w:rPr>
      </w:pPr>
      <w:r w:rsidRPr="00941ECB">
        <w:rPr>
          <w:rFonts w:cs="Arial"/>
          <w:lang w:val="en-US"/>
        </w:rPr>
        <w:t>Figures are average marginal effects controlling for age and gender.</w:t>
      </w:r>
    </w:p>
    <w:p w14:paraId="5EC579D2" w14:textId="77777777" w:rsidR="00DB5655" w:rsidRPr="00941ECB" w:rsidRDefault="00DB5655">
      <w:pPr>
        <w:spacing w:after="200" w:line="276" w:lineRule="auto"/>
        <w:rPr>
          <w:rFonts w:eastAsiaTheme="majorEastAsia" w:cs="Arial"/>
          <w:b/>
          <w:bCs/>
          <w:color w:val="4F81BD" w:themeColor="accent1"/>
          <w:sz w:val="24"/>
          <w:lang w:val="en-US"/>
        </w:rPr>
      </w:pPr>
      <w:bookmarkStart w:id="14" w:name="_Toc511743809"/>
      <w:r w:rsidRPr="00941ECB">
        <w:rPr>
          <w:rFonts w:cs="Arial"/>
          <w:lang w:val="en-US"/>
        </w:rPr>
        <w:br w:type="page"/>
      </w:r>
    </w:p>
    <w:p w14:paraId="7F957F11" w14:textId="245EAAA6" w:rsidR="003F06F7" w:rsidRPr="00941ECB" w:rsidRDefault="003F06F7" w:rsidP="007250CD">
      <w:pPr>
        <w:pStyle w:val="Heading3"/>
        <w:rPr>
          <w:rFonts w:cs="Arial"/>
          <w:lang w:val="en-US"/>
        </w:rPr>
      </w:pPr>
      <w:r w:rsidRPr="00941ECB">
        <w:rPr>
          <w:rFonts w:cs="Arial"/>
          <w:lang w:val="en-US"/>
        </w:rPr>
        <w:lastRenderedPageBreak/>
        <w:t>Trends in employment gap</w:t>
      </w:r>
      <w:r w:rsidR="00E61C65" w:rsidRPr="00941ECB">
        <w:rPr>
          <w:rFonts w:cs="Arial"/>
          <w:lang w:val="en-US"/>
        </w:rPr>
        <w:t>s and rates</w:t>
      </w:r>
    </w:p>
    <w:p w14:paraId="1D14FF61" w14:textId="5B1AF17B" w:rsidR="003F06F7" w:rsidRPr="00941ECB" w:rsidRDefault="003F06F7" w:rsidP="003F06F7">
      <w:pPr>
        <w:pStyle w:val="Caption"/>
        <w:keepNext/>
        <w:rPr>
          <w:rFonts w:cs="Arial"/>
          <w:lang w:val="en-US"/>
        </w:rPr>
      </w:pPr>
      <w:r w:rsidRPr="00941ECB">
        <w:rPr>
          <w:rFonts w:cs="Arial"/>
          <w:lang w:val="en-US"/>
        </w:rPr>
        <w:t>Table A</w:t>
      </w:r>
      <w:r w:rsidR="006D1869" w:rsidRPr="00941ECB">
        <w:rPr>
          <w:rFonts w:cs="Arial"/>
          <w:lang w:val="en-US"/>
        </w:rPr>
        <w:fldChar w:fldCharType="begin"/>
      </w:r>
      <w:r w:rsidR="006D1869" w:rsidRPr="00941ECB">
        <w:rPr>
          <w:rFonts w:cs="Arial"/>
          <w:lang w:val="en-US"/>
        </w:rPr>
        <w:instrText xml:space="preserve"> SEQ Table \* ARABIC </w:instrText>
      </w:r>
      <w:r w:rsidR="006D1869" w:rsidRPr="00941ECB">
        <w:rPr>
          <w:rFonts w:cs="Arial"/>
          <w:lang w:val="en-US"/>
        </w:rPr>
        <w:fldChar w:fldCharType="separate"/>
      </w:r>
      <w:r w:rsidR="00345FD2">
        <w:rPr>
          <w:rFonts w:cs="Arial"/>
          <w:noProof/>
          <w:lang w:val="en-US"/>
        </w:rPr>
        <w:t>4</w:t>
      </w:r>
      <w:r w:rsidR="006D1869" w:rsidRPr="00941ECB">
        <w:rPr>
          <w:rFonts w:cs="Arial"/>
          <w:noProof/>
          <w:lang w:val="en-US"/>
        </w:rPr>
        <w:fldChar w:fldCharType="end"/>
      </w:r>
      <w:r w:rsidRPr="00941ECB">
        <w:rPr>
          <w:rFonts w:cs="Arial"/>
          <w:lang w:val="en-US"/>
        </w:rPr>
        <w:t xml:space="preserve">: </w:t>
      </w:r>
      <w:r w:rsidR="00114D4D" w:rsidRPr="00941ECB">
        <w:rPr>
          <w:rFonts w:cs="Arial"/>
          <w:lang w:val="en-US"/>
        </w:rPr>
        <w:t xml:space="preserve">Changes </w:t>
      </w:r>
      <w:r w:rsidR="003622C8" w:rsidRPr="00941ECB">
        <w:rPr>
          <w:rFonts w:cs="Arial"/>
          <w:lang w:val="en-US"/>
        </w:rPr>
        <w:t xml:space="preserve">in </w:t>
      </w:r>
      <w:r w:rsidR="00E61C65" w:rsidRPr="00941ECB">
        <w:rPr>
          <w:rFonts w:cs="Arial"/>
          <w:lang w:val="en-US"/>
        </w:rPr>
        <w:t xml:space="preserve">absolute employment level among those with poor health (‘level’) and   </w:t>
      </w:r>
      <w:r w:rsidR="003622C8" w:rsidRPr="00941ECB">
        <w:rPr>
          <w:rFonts w:cs="Arial"/>
          <w:lang w:val="en-US"/>
        </w:rPr>
        <w:t>the h</w:t>
      </w:r>
      <w:r w:rsidRPr="00941ECB">
        <w:rPr>
          <w:rFonts w:cs="Arial"/>
          <w:lang w:val="en-US"/>
        </w:rPr>
        <w:t xml:space="preserve">ealth-related employment gap </w:t>
      </w:r>
      <w:r w:rsidR="00E61C65" w:rsidRPr="00941ECB">
        <w:rPr>
          <w:rFonts w:cs="Arial"/>
          <w:lang w:val="en-US"/>
        </w:rPr>
        <w:t xml:space="preserve">(‘gap’) </w:t>
      </w:r>
      <w:r w:rsidRPr="00941ECB">
        <w:rPr>
          <w:rFonts w:cs="Arial"/>
          <w:lang w:val="en-US"/>
        </w:rPr>
        <w:t>by country</w:t>
      </w:r>
      <w:r w:rsidR="00114D4D" w:rsidRPr="00941ECB">
        <w:rPr>
          <w:rFonts w:cs="Arial"/>
          <w:lang w:val="en-US"/>
        </w:rPr>
        <w:t>.</w:t>
      </w:r>
    </w:p>
    <w:tbl>
      <w:tblPr>
        <w:tblW w:w="6559" w:type="dxa"/>
        <w:jc w:val="center"/>
        <w:tblLook w:val="04A0" w:firstRow="1" w:lastRow="0" w:firstColumn="1" w:lastColumn="0" w:noHBand="0" w:noVBand="1"/>
      </w:tblPr>
      <w:tblGrid>
        <w:gridCol w:w="1403"/>
        <w:gridCol w:w="1176"/>
        <w:gridCol w:w="1404"/>
        <w:gridCol w:w="1148"/>
        <w:gridCol w:w="1432"/>
      </w:tblGrid>
      <w:tr w:rsidR="00E61C65" w:rsidRPr="00941ECB" w14:paraId="7FCA3CFB" w14:textId="77777777" w:rsidTr="00155BBD">
        <w:trPr>
          <w:trHeight w:val="330"/>
          <w:jc w:val="center"/>
        </w:trPr>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09A783A1" w14:textId="77777777" w:rsidR="00E61C65" w:rsidRPr="00941ECB" w:rsidRDefault="00E61C65" w:rsidP="00E61C65">
            <w:pPr>
              <w:spacing w:after="0" w:line="240" w:lineRule="auto"/>
              <w:jc w:val="center"/>
              <w:rPr>
                <w:rFonts w:eastAsia="Times New Roman" w:cs="Arial"/>
                <w:b/>
                <w:bCs/>
                <w:color w:val="000000"/>
                <w:lang w:val="en-US" w:eastAsia="en-GB"/>
              </w:rPr>
            </w:pPr>
            <w:r w:rsidRPr="00941ECB">
              <w:rPr>
                <w:rFonts w:eastAsia="Times New Roman" w:cs="Arial"/>
                <w:b/>
                <w:bCs/>
                <w:color w:val="000000"/>
                <w:lang w:val="en-US" w:eastAsia="en-GB"/>
              </w:rPr>
              <w:t>Country</w:t>
            </w:r>
          </w:p>
        </w:tc>
        <w:tc>
          <w:tcPr>
            <w:tcW w:w="1176" w:type="dxa"/>
            <w:tcBorders>
              <w:top w:val="single" w:sz="4" w:space="0" w:color="auto"/>
              <w:left w:val="nil"/>
              <w:bottom w:val="single" w:sz="4" w:space="0" w:color="auto"/>
              <w:right w:val="nil"/>
            </w:tcBorders>
            <w:shd w:val="clear" w:color="auto" w:fill="auto"/>
            <w:noWrap/>
            <w:vAlign w:val="bottom"/>
            <w:hideMark/>
          </w:tcPr>
          <w:p w14:paraId="7A716BEF" w14:textId="7B478237" w:rsidR="00E61C65" w:rsidRPr="00941ECB" w:rsidRDefault="00E61C65" w:rsidP="00E61C65">
            <w:pPr>
              <w:spacing w:after="0" w:line="240" w:lineRule="auto"/>
              <w:jc w:val="center"/>
              <w:rPr>
                <w:rFonts w:eastAsia="Times New Roman" w:cs="Arial"/>
                <w:b/>
                <w:bCs/>
                <w:color w:val="000000"/>
                <w:lang w:val="en-US" w:eastAsia="en-GB"/>
              </w:rPr>
            </w:pPr>
            <w:r w:rsidRPr="00941ECB">
              <w:rPr>
                <w:rFonts w:eastAsia="Times New Roman" w:cs="Arial"/>
                <w:b/>
                <w:bCs/>
                <w:color w:val="000000"/>
                <w:lang w:val="en-US" w:eastAsia="en-GB"/>
              </w:rPr>
              <w:t>Level</w:t>
            </w:r>
            <w:r w:rsidR="006623A4" w:rsidRPr="00941ECB">
              <w:rPr>
                <w:rFonts w:eastAsia="Times New Roman" w:cs="Arial"/>
                <w:b/>
                <w:bCs/>
                <w:color w:val="000000"/>
                <w:lang w:val="en-US" w:eastAsia="en-GB"/>
              </w:rPr>
              <w:t xml:space="preserve"> (%)</w:t>
            </w:r>
          </w:p>
        </w:tc>
        <w:tc>
          <w:tcPr>
            <w:tcW w:w="1404" w:type="dxa"/>
            <w:tcBorders>
              <w:top w:val="single" w:sz="4" w:space="0" w:color="auto"/>
              <w:left w:val="nil"/>
              <w:bottom w:val="single" w:sz="4" w:space="0" w:color="auto"/>
              <w:right w:val="single" w:sz="4" w:space="0" w:color="auto"/>
            </w:tcBorders>
            <w:shd w:val="clear" w:color="auto" w:fill="auto"/>
            <w:noWrap/>
            <w:vAlign w:val="bottom"/>
            <w:hideMark/>
          </w:tcPr>
          <w:p w14:paraId="6C46B5B8" w14:textId="77777777" w:rsidR="00E61C65" w:rsidRPr="00941ECB" w:rsidRDefault="00E61C65" w:rsidP="00E61C65">
            <w:pPr>
              <w:spacing w:after="0" w:line="240" w:lineRule="auto"/>
              <w:jc w:val="center"/>
              <w:rPr>
                <w:rFonts w:eastAsia="Times New Roman" w:cs="Arial"/>
                <w:b/>
                <w:bCs/>
                <w:color w:val="000000"/>
                <w:lang w:val="en-US" w:eastAsia="en-GB"/>
              </w:rPr>
            </w:pPr>
            <w:r w:rsidRPr="00941ECB">
              <w:rPr>
                <w:rFonts w:eastAsia="Times New Roman" w:cs="Arial"/>
                <w:b/>
                <w:bCs/>
                <w:color w:val="000000"/>
                <w:lang w:val="en-US" w:eastAsia="en-GB"/>
              </w:rPr>
              <w:t>95% CI</w:t>
            </w:r>
          </w:p>
        </w:tc>
        <w:tc>
          <w:tcPr>
            <w:tcW w:w="1148" w:type="dxa"/>
            <w:tcBorders>
              <w:top w:val="single" w:sz="4" w:space="0" w:color="auto"/>
              <w:left w:val="nil"/>
              <w:bottom w:val="single" w:sz="4" w:space="0" w:color="auto"/>
              <w:right w:val="nil"/>
            </w:tcBorders>
            <w:shd w:val="clear" w:color="auto" w:fill="auto"/>
            <w:noWrap/>
            <w:vAlign w:val="bottom"/>
            <w:hideMark/>
          </w:tcPr>
          <w:p w14:paraId="6FB64475" w14:textId="2BA025F3" w:rsidR="00E61C65" w:rsidRPr="00941ECB" w:rsidRDefault="00E61C65" w:rsidP="00E61C65">
            <w:pPr>
              <w:spacing w:after="0" w:line="240" w:lineRule="auto"/>
              <w:jc w:val="center"/>
              <w:rPr>
                <w:rFonts w:eastAsia="Times New Roman" w:cs="Arial"/>
                <w:b/>
                <w:bCs/>
                <w:color w:val="000000"/>
                <w:lang w:val="en-US" w:eastAsia="en-GB"/>
              </w:rPr>
            </w:pPr>
            <w:r w:rsidRPr="00941ECB">
              <w:rPr>
                <w:rFonts w:eastAsia="Times New Roman" w:cs="Arial"/>
                <w:b/>
                <w:bCs/>
                <w:color w:val="000000"/>
                <w:lang w:val="en-US" w:eastAsia="en-GB"/>
              </w:rPr>
              <w:t>Gap</w:t>
            </w:r>
            <w:r w:rsidR="006623A4" w:rsidRPr="00941ECB">
              <w:rPr>
                <w:rFonts w:eastAsia="Times New Roman" w:cs="Arial"/>
                <w:b/>
                <w:bCs/>
                <w:color w:val="000000"/>
                <w:lang w:val="en-US" w:eastAsia="en-GB"/>
              </w:rPr>
              <w:t xml:space="preserve"> (%)</w:t>
            </w:r>
          </w:p>
        </w:tc>
        <w:tc>
          <w:tcPr>
            <w:tcW w:w="1432" w:type="dxa"/>
            <w:tcBorders>
              <w:top w:val="single" w:sz="4" w:space="0" w:color="auto"/>
              <w:left w:val="nil"/>
              <w:bottom w:val="single" w:sz="4" w:space="0" w:color="auto"/>
              <w:right w:val="nil"/>
            </w:tcBorders>
            <w:shd w:val="clear" w:color="auto" w:fill="auto"/>
            <w:noWrap/>
            <w:vAlign w:val="bottom"/>
            <w:hideMark/>
          </w:tcPr>
          <w:p w14:paraId="3E6D3D02" w14:textId="77777777" w:rsidR="00E61C65" w:rsidRPr="00941ECB" w:rsidRDefault="00E61C65" w:rsidP="00E61C65">
            <w:pPr>
              <w:spacing w:after="0" w:line="240" w:lineRule="auto"/>
              <w:jc w:val="center"/>
              <w:rPr>
                <w:rFonts w:eastAsia="Times New Roman" w:cs="Arial"/>
                <w:b/>
                <w:bCs/>
                <w:color w:val="000000"/>
                <w:lang w:val="en-US" w:eastAsia="en-GB"/>
              </w:rPr>
            </w:pPr>
            <w:r w:rsidRPr="00941ECB">
              <w:rPr>
                <w:rFonts w:eastAsia="Times New Roman" w:cs="Arial"/>
                <w:b/>
                <w:bCs/>
                <w:color w:val="000000"/>
                <w:lang w:val="en-US" w:eastAsia="en-GB"/>
              </w:rPr>
              <w:t>95% CI</w:t>
            </w:r>
          </w:p>
        </w:tc>
      </w:tr>
      <w:tr w:rsidR="00E61C65" w:rsidRPr="00941ECB" w14:paraId="2D75771A" w14:textId="77777777" w:rsidTr="00155BBD">
        <w:trPr>
          <w:trHeight w:val="330"/>
          <w:jc w:val="center"/>
        </w:trPr>
        <w:tc>
          <w:tcPr>
            <w:tcW w:w="1399" w:type="dxa"/>
            <w:tcBorders>
              <w:top w:val="nil"/>
              <w:left w:val="nil"/>
              <w:bottom w:val="nil"/>
              <w:right w:val="single" w:sz="4" w:space="0" w:color="auto"/>
            </w:tcBorders>
            <w:shd w:val="clear" w:color="auto" w:fill="auto"/>
            <w:noWrap/>
            <w:vAlign w:val="bottom"/>
            <w:hideMark/>
          </w:tcPr>
          <w:p w14:paraId="0C925F6D" w14:textId="77777777" w:rsidR="00E61C65" w:rsidRPr="00941ECB" w:rsidRDefault="00E61C65" w:rsidP="00E61C65">
            <w:pPr>
              <w:spacing w:after="0" w:line="240" w:lineRule="auto"/>
              <w:rPr>
                <w:rFonts w:eastAsia="Times New Roman" w:cs="Arial"/>
                <w:color w:val="000000"/>
                <w:lang w:val="en-US" w:eastAsia="en-GB"/>
              </w:rPr>
            </w:pPr>
            <w:r w:rsidRPr="00941ECB">
              <w:rPr>
                <w:rFonts w:eastAsia="Times New Roman" w:cs="Arial"/>
                <w:color w:val="000000"/>
                <w:lang w:val="en-US" w:eastAsia="en-GB"/>
              </w:rPr>
              <w:t>USA</w:t>
            </w:r>
          </w:p>
        </w:tc>
        <w:tc>
          <w:tcPr>
            <w:tcW w:w="1176" w:type="dxa"/>
            <w:tcBorders>
              <w:top w:val="nil"/>
              <w:left w:val="nil"/>
              <w:bottom w:val="nil"/>
              <w:right w:val="nil"/>
            </w:tcBorders>
            <w:shd w:val="clear" w:color="auto" w:fill="auto"/>
            <w:noWrap/>
            <w:vAlign w:val="bottom"/>
            <w:hideMark/>
          </w:tcPr>
          <w:p w14:paraId="66637DD6" w14:textId="33AEDDFE" w:rsidR="00E61C65" w:rsidRPr="00941ECB" w:rsidRDefault="00E61C65" w:rsidP="00E61C65">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-4.5</w:t>
            </w:r>
          </w:p>
        </w:tc>
        <w:tc>
          <w:tcPr>
            <w:tcW w:w="1404" w:type="dxa"/>
            <w:tcBorders>
              <w:top w:val="nil"/>
              <w:left w:val="nil"/>
              <w:bottom w:val="nil"/>
              <w:right w:val="single" w:sz="4" w:space="0" w:color="auto"/>
            </w:tcBorders>
            <w:shd w:val="clear" w:color="auto" w:fill="auto"/>
            <w:noWrap/>
            <w:vAlign w:val="bottom"/>
            <w:hideMark/>
          </w:tcPr>
          <w:p w14:paraId="11DF5F26" w14:textId="17CCDEBC" w:rsidR="00E61C65" w:rsidRPr="00941ECB" w:rsidRDefault="00E61C65" w:rsidP="00E61C65">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(-7.3, -1.8)</w:t>
            </w:r>
          </w:p>
        </w:tc>
        <w:tc>
          <w:tcPr>
            <w:tcW w:w="1148" w:type="dxa"/>
            <w:tcBorders>
              <w:top w:val="nil"/>
              <w:left w:val="nil"/>
              <w:bottom w:val="nil"/>
              <w:right w:val="nil"/>
            </w:tcBorders>
            <w:shd w:val="clear" w:color="auto" w:fill="auto"/>
            <w:noWrap/>
            <w:vAlign w:val="bottom"/>
            <w:hideMark/>
          </w:tcPr>
          <w:p w14:paraId="4151F791" w14:textId="29897E22" w:rsidR="00E61C65" w:rsidRPr="00941ECB" w:rsidRDefault="00E61C65" w:rsidP="00E61C65">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8.1</w:t>
            </w:r>
          </w:p>
        </w:tc>
        <w:tc>
          <w:tcPr>
            <w:tcW w:w="1432" w:type="dxa"/>
            <w:tcBorders>
              <w:top w:val="nil"/>
              <w:left w:val="nil"/>
              <w:bottom w:val="nil"/>
              <w:right w:val="nil"/>
            </w:tcBorders>
            <w:shd w:val="clear" w:color="auto" w:fill="auto"/>
            <w:noWrap/>
            <w:vAlign w:val="bottom"/>
            <w:hideMark/>
          </w:tcPr>
          <w:p w14:paraId="00934973" w14:textId="373D927D" w:rsidR="00E61C65" w:rsidRPr="00941ECB" w:rsidRDefault="00E61C65" w:rsidP="00E61C65">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(4.8, 11.4)</w:t>
            </w:r>
          </w:p>
        </w:tc>
      </w:tr>
      <w:tr w:rsidR="00E61C65" w:rsidRPr="00941ECB" w14:paraId="7B0C4B89" w14:textId="77777777" w:rsidTr="00155BBD">
        <w:trPr>
          <w:trHeight w:val="330"/>
          <w:jc w:val="center"/>
        </w:trPr>
        <w:tc>
          <w:tcPr>
            <w:tcW w:w="1399" w:type="dxa"/>
            <w:tcBorders>
              <w:top w:val="nil"/>
              <w:left w:val="nil"/>
              <w:bottom w:val="nil"/>
              <w:right w:val="single" w:sz="4" w:space="0" w:color="auto"/>
            </w:tcBorders>
            <w:shd w:val="clear" w:color="auto" w:fill="auto"/>
            <w:noWrap/>
            <w:vAlign w:val="bottom"/>
            <w:hideMark/>
          </w:tcPr>
          <w:p w14:paraId="0E66EE60" w14:textId="77777777" w:rsidR="00E61C65" w:rsidRPr="00941ECB" w:rsidRDefault="00E61C65" w:rsidP="00E61C65">
            <w:pPr>
              <w:spacing w:after="0" w:line="240" w:lineRule="auto"/>
              <w:rPr>
                <w:rFonts w:eastAsia="Times New Roman" w:cs="Arial"/>
                <w:color w:val="000000"/>
                <w:lang w:val="en-US" w:eastAsia="en-GB"/>
              </w:rPr>
            </w:pPr>
            <w:r w:rsidRPr="00941ECB">
              <w:rPr>
                <w:rFonts w:eastAsia="Times New Roman" w:cs="Arial"/>
                <w:color w:val="000000"/>
                <w:lang w:val="en-US" w:eastAsia="en-GB"/>
              </w:rPr>
              <w:t>England</w:t>
            </w:r>
          </w:p>
        </w:tc>
        <w:tc>
          <w:tcPr>
            <w:tcW w:w="1176" w:type="dxa"/>
            <w:tcBorders>
              <w:top w:val="nil"/>
              <w:left w:val="nil"/>
              <w:bottom w:val="nil"/>
              <w:right w:val="nil"/>
            </w:tcBorders>
            <w:shd w:val="clear" w:color="auto" w:fill="auto"/>
            <w:noWrap/>
            <w:vAlign w:val="bottom"/>
            <w:hideMark/>
          </w:tcPr>
          <w:p w14:paraId="1DD39442" w14:textId="502993C9" w:rsidR="00E61C65" w:rsidRPr="00941ECB" w:rsidRDefault="00E61C65" w:rsidP="00E61C65">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5.6</w:t>
            </w:r>
          </w:p>
        </w:tc>
        <w:tc>
          <w:tcPr>
            <w:tcW w:w="1404" w:type="dxa"/>
            <w:tcBorders>
              <w:top w:val="nil"/>
              <w:left w:val="nil"/>
              <w:bottom w:val="nil"/>
              <w:right w:val="single" w:sz="4" w:space="0" w:color="auto"/>
            </w:tcBorders>
            <w:shd w:val="clear" w:color="auto" w:fill="auto"/>
            <w:noWrap/>
            <w:vAlign w:val="bottom"/>
            <w:hideMark/>
          </w:tcPr>
          <w:p w14:paraId="58EB6CB9" w14:textId="29BF8CDB" w:rsidR="00E61C65" w:rsidRPr="00941ECB" w:rsidRDefault="00E61C65" w:rsidP="00E61C65">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(1.2, 10.0)</w:t>
            </w:r>
          </w:p>
        </w:tc>
        <w:tc>
          <w:tcPr>
            <w:tcW w:w="1148" w:type="dxa"/>
            <w:tcBorders>
              <w:top w:val="nil"/>
              <w:left w:val="nil"/>
              <w:bottom w:val="nil"/>
              <w:right w:val="nil"/>
            </w:tcBorders>
            <w:shd w:val="clear" w:color="auto" w:fill="auto"/>
            <w:noWrap/>
            <w:vAlign w:val="bottom"/>
            <w:hideMark/>
          </w:tcPr>
          <w:p w14:paraId="5AB6D500" w14:textId="348B68D4" w:rsidR="00E61C65" w:rsidRPr="00941ECB" w:rsidRDefault="00E61C65" w:rsidP="00E61C65">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-3.2</w:t>
            </w:r>
          </w:p>
        </w:tc>
        <w:tc>
          <w:tcPr>
            <w:tcW w:w="1432" w:type="dxa"/>
            <w:tcBorders>
              <w:top w:val="nil"/>
              <w:left w:val="nil"/>
              <w:bottom w:val="nil"/>
              <w:right w:val="nil"/>
            </w:tcBorders>
            <w:shd w:val="clear" w:color="auto" w:fill="auto"/>
            <w:noWrap/>
            <w:vAlign w:val="bottom"/>
            <w:hideMark/>
          </w:tcPr>
          <w:p w14:paraId="331656CA" w14:textId="5D396691" w:rsidR="00E61C65" w:rsidRPr="00941ECB" w:rsidRDefault="00E61C65" w:rsidP="00E61C65">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(-8.6, 2.3)</w:t>
            </w:r>
          </w:p>
        </w:tc>
      </w:tr>
      <w:tr w:rsidR="00E61C65" w:rsidRPr="00941ECB" w14:paraId="1F424E5D" w14:textId="77777777" w:rsidTr="00155BBD">
        <w:trPr>
          <w:trHeight w:val="330"/>
          <w:jc w:val="center"/>
        </w:trPr>
        <w:tc>
          <w:tcPr>
            <w:tcW w:w="1399" w:type="dxa"/>
            <w:tcBorders>
              <w:top w:val="nil"/>
              <w:left w:val="nil"/>
              <w:bottom w:val="nil"/>
              <w:right w:val="single" w:sz="4" w:space="0" w:color="auto"/>
            </w:tcBorders>
            <w:shd w:val="clear" w:color="auto" w:fill="auto"/>
            <w:noWrap/>
            <w:vAlign w:val="bottom"/>
            <w:hideMark/>
          </w:tcPr>
          <w:p w14:paraId="21BAC3E7" w14:textId="77777777" w:rsidR="00E61C65" w:rsidRPr="00941ECB" w:rsidRDefault="00E61C65" w:rsidP="00E61C65">
            <w:pPr>
              <w:spacing w:after="0" w:line="240" w:lineRule="auto"/>
              <w:rPr>
                <w:rFonts w:eastAsia="Times New Roman" w:cs="Arial"/>
                <w:color w:val="000000"/>
                <w:lang w:val="en-US" w:eastAsia="en-GB"/>
              </w:rPr>
            </w:pPr>
            <w:r w:rsidRPr="00941ECB">
              <w:rPr>
                <w:rFonts w:eastAsia="Times New Roman" w:cs="Arial"/>
                <w:color w:val="000000"/>
                <w:lang w:val="en-US" w:eastAsia="en-GB"/>
              </w:rPr>
              <w:t>Austria</w:t>
            </w:r>
          </w:p>
        </w:tc>
        <w:tc>
          <w:tcPr>
            <w:tcW w:w="1176" w:type="dxa"/>
            <w:tcBorders>
              <w:top w:val="nil"/>
              <w:left w:val="nil"/>
              <w:bottom w:val="nil"/>
              <w:right w:val="nil"/>
            </w:tcBorders>
            <w:shd w:val="clear" w:color="auto" w:fill="auto"/>
            <w:noWrap/>
            <w:vAlign w:val="bottom"/>
            <w:hideMark/>
          </w:tcPr>
          <w:p w14:paraId="14FA356F" w14:textId="7E20BDDC" w:rsidR="00E61C65" w:rsidRPr="00941ECB" w:rsidRDefault="00E61C65" w:rsidP="00E61C65">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8.2</w:t>
            </w:r>
          </w:p>
        </w:tc>
        <w:tc>
          <w:tcPr>
            <w:tcW w:w="1404" w:type="dxa"/>
            <w:tcBorders>
              <w:top w:val="nil"/>
              <w:left w:val="nil"/>
              <w:bottom w:val="nil"/>
              <w:right w:val="single" w:sz="4" w:space="0" w:color="auto"/>
            </w:tcBorders>
            <w:shd w:val="clear" w:color="auto" w:fill="auto"/>
            <w:noWrap/>
            <w:vAlign w:val="bottom"/>
            <w:hideMark/>
          </w:tcPr>
          <w:p w14:paraId="5DE0A5DC" w14:textId="045094AF" w:rsidR="00E61C65" w:rsidRPr="00941ECB" w:rsidRDefault="00E61C65" w:rsidP="00E61C65">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(1.0, 15.3)</w:t>
            </w:r>
          </w:p>
        </w:tc>
        <w:tc>
          <w:tcPr>
            <w:tcW w:w="1148" w:type="dxa"/>
            <w:tcBorders>
              <w:top w:val="nil"/>
              <w:left w:val="nil"/>
              <w:bottom w:val="nil"/>
              <w:right w:val="nil"/>
            </w:tcBorders>
            <w:shd w:val="clear" w:color="auto" w:fill="auto"/>
            <w:noWrap/>
            <w:vAlign w:val="bottom"/>
            <w:hideMark/>
          </w:tcPr>
          <w:p w14:paraId="0E47CE27" w14:textId="2264C210" w:rsidR="00E61C65" w:rsidRPr="00941ECB" w:rsidRDefault="00E61C65" w:rsidP="00E61C65">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10.3</w:t>
            </w:r>
          </w:p>
        </w:tc>
        <w:tc>
          <w:tcPr>
            <w:tcW w:w="1432" w:type="dxa"/>
            <w:tcBorders>
              <w:top w:val="nil"/>
              <w:left w:val="nil"/>
              <w:bottom w:val="nil"/>
              <w:right w:val="nil"/>
            </w:tcBorders>
            <w:shd w:val="clear" w:color="auto" w:fill="auto"/>
            <w:noWrap/>
            <w:vAlign w:val="bottom"/>
            <w:hideMark/>
          </w:tcPr>
          <w:p w14:paraId="73BC70DA" w14:textId="4FBD0E43" w:rsidR="00E61C65" w:rsidRPr="00941ECB" w:rsidRDefault="00E61C65" w:rsidP="00E61C65">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(0.8, 19.8)</w:t>
            </w:r>
          </w:p>
        </w:tc>
      </w:tr>
      <w:tr w:rsidR="00E61C65" w:rsidRPr="00941ECB" w14:paraId="07DA7D3E" w14:textId="77777777" w:rsidTr="00155BBD">
        <w:trPr>
          <w:trHeight w:val="330"/>
          <w:jc w:val="center"/>
        </w:trPr>
        <w:tc>
          <w:tcPr>
            <w:tcW w:w="1399" w:type="dxa"/>
            <w:tcBorders>
              <w:top w:val="nil"/>
              <w:left w:val="nil"/>
              <w:bottom w:val="nil"/>
              <w:right w:val="single" w:sz="4" w:space="0" w:color="auto"/>
            </w:tcBorders>
            <w:shd w:val="clear" w:color="auto" w:fill="auto"/>
            <w:noWrap/>
            <w:vAlign w:val="bottom"/>
            <w:hideMark/>
          </w:tcPr>
          <w:p w14:paraId="4DC5004E" w14:textId="77777777" w:rsidR="00E61C65" w:rsidRPr="00941ECB" w:rsidRDefault="00E61C65" w:rsidP="00E61C65">
            <w:pPr>
              <w:spacing w:after="0" w:line="240" w:lineRule="auto"/>
              <w:rPr>
                <w:rFonts w:eastAsia="Times New Roman" w:cs="Arial"/>
                <w:color w:val="000000"/>
                <w:lang w:val="en-US" w:eastAsia="en-GB"/>
              </w:rPr>
            </w:pPr>
            <w:r w:rsidRPr="00941ECB">
              <w:rPr>
                <w:rFonts w:eastAsia="Times New Roman" w:cs="Arial"/>
                <w:color w:val="000000"/>
                <w:lang w:val="en-US" w:eastAsia="en-GB"/>
              </w:rPr>
              <w:t>Belgium</w:t>
            </w:r>
          </w:p>
        </w:tc>
        <w:tc>
          <w:tcPr>
            <w:tcW w:w="1176" w:type="dxa"/>
            <w:tcBorders>
              <w:top w:val="nil"/>
              <w:left w:val="nil"/>
              <w:bottom w:val="nil"/>
              <w:right w:val="nil"/>
            </w:tcBorders>
            <w:shd w:val="clear" w:color="auto" w:fill="auto"/>
            <w:noWrap/>
            <w:vAlign w:val="bottom"/>
            <w:hideMark/>
          </w:tcPr>
          <w:p w14:paraId="19A984DC" w14:textId="22D8F6E2" w:rsidR="00E61C65" w:rsidRPr="00941ECB" w:rsidRDefault="00E61C65" w:rsidP="00E61C65">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10.4</w:t>
            </w:r>
          </w:p>
        </w:tc>
        <w:tc>
          <w:tcPr>
            <w:tcW w:w="1404" w:type="dxa"/>
            <w:tcBorders>
              <w:top w:val="nil"/>
              <w:left w:val="nil"/>
              <w:bottom w:val="nil"/>
              <w:right w:val="single" w:sz="4" w:space="0" w:color="auto"/>
            </w:tcBorders>
            <w:shd w:val="clear" w:color="auto" w:fill="auto"/>
            <w:noWrap/>
            <w:vAlign w:val="bottom"/>
            <w:hideMark/>
          </w:tcPr>
          <w:p w14:paraId="175A9B34" w14:textId="7D1CBDCC" w:rsidR="00E61C65" w:rsidRPr="00941ECB" w:rsidRDefault="00E61C65" w:rsidP="00E61C65">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(6.0, 14.9)</w:t>
            </w:r>
          </w:p>
        </w:tc>
        <w:tc>
          <w:tcPr>
            <w:tcW w:w="1148" w:type="dxa"/>
            <w:tcBorders>
              <w:top w:val="nil"/>
              <w:left w:val="nil"/>
              <w:bottom w:val="nil"/>
              <w:right w:val="nil"/>
            </w:tcBorders>
            <w:shd w:val="clear" w:color="auto" w:fill="auto"/>
            <w:noWrap/>
            <w:vAlign w:val="bottom"/>
            <w:hideMark/>
          </w:tcPr>
          <w:p w14:paraId="0A00E4F9" w14:textId="52AA45A7" w:rsidR="00E61C65" w:rsidRPr="00941ECB" w:rsidRDefault="00E61C65" w:rsidP="00E61C65">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2.1</w:t>
            </w:r>
          </w:p>
        </w:tc>
        <w:tc>
          <w:tcPr>
            <w:tcW w:w="1432" w:type="dxa"/>
            <w:tcBorders>
              <w:top w:val="nil"/>
              <w:left w:val="nil"/>
              <w:bottom w:val="nil"/>
              <w:right w:val="nil"/>
            </w:tcBorders>
            <w:shd w:val="clear" w:color="auto" w:fill="auto"/>
            <w:noWrap/>
            <w:vAlign w:val="bottom"/>
            <w:hideMark/>
          </w:tcPr>
          <w:p w14:paraId="5F5CD815" w14:textId="2DEF2378" w:rsidR="00E61C65" w:rsidRPr="00941ECB" w:rsidRDefault="00E61C65" w:rsidP="00E61C65">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(-3.8, 7.9)</w:t>
            </w:r>
          </w:p>
        </w:tc>
      </w:tr>
      <w:tr w:rsidR="00E61C65" w:rsidRPr="00941ECB" w14:paraId="161668C0" w14:textId="77777777" w:rsidTr="00155BBD">
        <w:trPr>
          <w:trHeight w:val="330"/>
          <w:jc w:val="center"/>
        </w:trPr>
        <w:tc>
          <w:tcPr>
            <w:tcW w:w="1399" w:type="dxa"/>
            <w:tcBorders>
              <w:top w:val="nil"/>
              <w:left w:val="nil"/>
              <w:bottom w:val="nil"/>
              <w:right w:val="single" w:sz="4" w:space="0" w:color="auto"/>
            </w:tcBorders>
            <w:shd w:val="clear" w:color="auto" w:fill="auto"/>
            <w:noWrap/>
            <w:vAlign w:val="bottom"/>
            <w:hideMark/>
          </w:tcPr>
          <w:p w14:paraId="64035E4E" w14:textId="77777777" w:rsidR="00E61C65" w:rsidRPr="00941ECB" w:rsidRDefault="00E61C65" w:rsidP="00E61C65">
            <w:pPr>
              <w:spacing w:after="0" w:line="240" w:lineRule="auto"/>
              <w:rPr>
                <w:rFonts w:eastAsia="Times New Roman" w:cs="Arial"/>
                <w:color w:val="000000"/>
                <w:lang w:val="en-US" w:eastAsia="en-GB"/>
              </w:rPr>
            </w:pPr>
            <w:r w:rsidRPr="00941ECB">
              <w:rPr>
                <w:rFonts w:eastAsia="Times New Roman" w:cs="Arial"/>
                <w:color w:val="000000"/>
                <w:lang w:val="en-US" w:eastAsia="en-GB"/>
              </w:rPr>
              <w:t>Denmark</w:t>
            </w:r>
          </w:p>
        </w:tc>
        <w:tc>
          <w:tcPr>
            <w:tcW w:w="1176" w:type="dxa"/>
            <w:tcBorders>
              <w:top w:val="nil"/>
              <w:left w:val="nil"/>
              <w:bottom w:val="nil"/>
              <w:right w:val="nil"/>
            </w:tcBorders>
            <w:shd w:val="clear" w:color="auto" w:fill="auto"/>
            <w:noWrap/>
            <w:vAlign w:val="bottom"/>
            <w:hideMark/>
          </w:tcPr>
          <w:p w14:paraId="7045CBAC" w14:textId="4A308A09" w:rsidR="00E61C65" w:rsidRPr="00941ECB" w:rsidRDefault="00E61C65" w:rsidP="00E61C65">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8.6</w:t>
            </w:r>
          </w:p>
        </w:tc>
        <w:tc>
          <w:tcPr>
            <w:tcW w:w="1404" w:type="dxa"/>
            <w:tcBorders>
              <w:top w:val="nil"/>
              <w:left w:val="nil"/>
              <w:bottom w:val="nil"/>
              <w:right w:val="single" w:sz="4" w:space="0" w:color="auto"/>
            </w:tcBorders>
            <w:shd w:val="clear" w:color="auto" w:fill="auto"/>
            <w:noWrap/>
            <w:vAlign w:val="bottom"/>
            <w:hideMark/>
          </w:tcPr>
          <w:p w14:paraId="40A3708F" w14:textId="16A48687" w:rsidR="00E61C65" w:rsidRPr="00941ECB" w:rsidRDefault="00E61C65" w:rsidP="00E61C65">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(3.8, 13.3)</w:t>
            </w:r>
          </w:p>
        </w:tc>
        <w:tc>
          <w:tcPr>
            <w:tcW w:w="1148" w:type="dxa"/>
            <w:tcBorders>
              <w:top w:val="nil"/>
              <w:left w:val="nil"/>
              <w:bottom w:val="nil"/>
              <w:right w:val="nil"/>
            </w:tcBorders>
            <w:shd w:val="clear" w:color="auto" w:fill="auto"/>
            <w:noWrap/>
            <w:vAlign w:val="bottom"/>
            <w:hideMark/>
          </w:tcPr>
          <w:p w14:paraId="5921E727" w14:textId="40C9AB48" w:rsidR="00E61C65" w:rsidRPr="00941ECB" w:rsidRDefault="00E61C65" w:rsidP="00E61C65">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0.1</w:t>
            </w:r>
          </w:p>
        </w:tc>
        <w:tc>
          <w:tcPr>
            <w:tcW w:w="1432" w:type="dxa"/>
            <w:tcBorders>
              <w:top w:val="nil"/>
              <w:left w:val="nil"/>
              <w:bottom w:val="nil"/>
              <w:right w:val="nil"/>
            </w:tcBorders>
            <w:shd w:val="clear" w:color="auto" w:fill="auto"/>
            <w:noWrap/>
            <w:vAlign w:val="bottom"/>
            <w:hideMark/>
          </w:tcPr>
          <w:p w14:paraId="04ADAEC5" w14:textId="49191EC3" w:rsidR="00E61C65" w:rsidRPr="00941ECB" w:rsidRDefault="00E61C65" w:rsidP="00E61C65">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(-5.6, 5.8)</w:t>
            </w:r>
          </w:p>
        </w:tc>
      </w:tr>
      <w:tr w:rsidR="00E61C65" w:rsidRPr="00941ECB" w14:paraId="237113A0" w14:textId="77777777" w:rsidTr="00155BBD">
        <w:trPr>
          <w:trHeight w:val="330"/>
          <w:jc w:val="center"/>
        </w:trPr>
        <w:tc>
          <w:tcPr>
            <w:tcW w:w="1399" w:type="dxa"/>
            <w:tcBorders>
              <w:top w:val="nil"/>
              <w:left w:val="nil"/>
              <w:bottom w:val="nil"/>
              <w:right w:val="single" w:sz="4" w:space="0" w:color="auto"/>
            </w:tcBorders>
            <w:shd w:val="clear" w:color="auto" w:fill="auto"/>
            <w:noWrap/>
            <w:vAlign w:val="bottom"/>
            <w:hideMark/>
          </w:tcPr>
          <w:p w14:paraId="74BD5587" w14:textId="77777777" w:rsidR="00E61C65" w:rsidRPr="00941ECB" w:rsidRDefault="00E61C65" w:rsidP="00E61C65">
            <w:pPr>
              <w:spacing w:after="0" w:line="240" w:lineRule="auto"/>
              <w:rPr>
                <w:rFonts w:eastAsia="Times New Roman" w:cs="Arial"/>
                <w:color w:val="000000"/>
                <w:lang w:val="en-US" w:eastAsia="en-GB"/>
              </w:rPr>
            </w:pPr>
            <w:r w:rsidRPr="00941ECB">
              <w:rPr>
                <w:rFonts w:eastAsia="Times New Roman" w:cs="Arial"/>
                <w:color w:val="000000"/>
                <w:lang w:val="en-US" w:eastAsia="en-GB"/>
              </w:rPr>
              <w:t>France</w:t>
            </w:r>
          </w:p>
        </w:tc>
        <w:tc>
          <w:tcPr>
            <w:tcW w:w="1176" w:type="dxa"/>
            <w:tcBorders>
              <w:top w:val="nil"/>
              <w:left w:val="nil"/>
              <w:bottom w:val="nil"/>
              <w:right w:val="nil"/>
            </w:tcBorders>
            <w:shd w:val="clear" w:color="auto" w:fill="auto"/>
            <w:noWrap/>
            <w:vAlign w:val="bottom"/>
            <w:hideMark/>
          </w:tcPr>
          <w:p w14:paraId="1E871CB2" w14:textId="63BDEA24" w:rsidR="00E61C65" w:rsidRPr="00941ECB" w:rsidRDefault="00E61C65" w:rsidP="00E61C65">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4.1</w:t>
            </w:r>
          </w:p>
        </w:tc>
        <w:tc>
          <w:tcPr>
            <w:tcW w:w="1404" w:type="dxa"/>
            <w:tcBorders>
              <w:top w:val="nil"/>
              <w:left w:val="nil"/>
              <w:bottom w:val="nil"/>
              <w:right w:val="single" w:sz="4" w:space="0" w:color="auto"/>
            </w:tcBorders>
            <w:shd w:val="clear" w:color="auto" w:fill="auto"/>
            <w:noWrap/>
            <w:vAlign w:val="bottom"/>
            <w:hideMark/>
          </w:tcPr>
          <w:p w14:paraId="4064ADDC" w14:textId="450B04B4" w:rsidR="00E61C65" w:rsidRPr="00941ECB" w:rsidRDefault="00E61C65" w:rsidP="00E61C65">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(-1.9, 10.1)</w:t>
            </w:r>
          </w:p>
        </w:tc>
        <w:tc>
          <w:tcPr>
            <w:tcW w:w="1148" w:type="dxa"/>
            <w:tcBorders>
              <w:top w:val="nil"/>
              <w:left w:val="nil"/>
              <w:bottom w:val="nil"/>
              <w:right w:val="nil"/>
            </w:tcBorders>
            <w:shd w:val="clear" w:color="auto" w:fill="auto"/>
            <w:noWrap/>
            <w:vAlign w:val="bottom"/>
            <w:hideMark/>
          </w:tcPr>
          <w:p w14:paraId="716E988D" w14:textId="52C03FA9" w:rsidR="00E61C65" w:rsidRPr="00941ECB" w:rsidRDefault="00E61C65" w:rsidP="00E61C65">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4.0</w:t>
            </w:r>
          </w:p>
        </w:tc>
        <w:tc>
          <w:tcPr>
            <w:tcW w:w="1432" w:type="dxa"/>
            <w:tcBorders>
              <w:top w:val="nil"/>
              <w:left w:val="nil"/>
              <w:bottom w:val="nil"/>
              <w:right w:val="nil"/>
            </w:tcBorders>
            <w:shd w:val="clear" w:color="auto" w:fill="auto"/>
            <w:noWrap/>
            <w:vAlign w:val="bottom"/>
            <w:hideMark/>
          </w:tcPr>
          <w:p w14:paraId="3ADF4BF0" w14:textId="0DA0423F" w:rsidR="00E61C65" w:rsidRPr="00941ECB" w:rsidRDefault="00E61C65" w:rsidP="00E61C65">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(-3.3, 11.2)</w:t>
            </w:r>
          </w:p>
        </w:tc>
      </w:tr>
      <w:tr w:rsidR="00E61C65" w:rsidRPr="00941ECB" w14:paraId="7A6A5057" w14:textId="77777777" w:rsidTr="00155BBD">
        <w:trPr>
          <w:trHeight w:val="330"/>
          <w:jc w:val="center"/>
        </w:trPr>
        <w:tc>
          <w:tcPr>
            <w:tcW w:w="1399" w:type="dxa"/>
            <w:tcBorders>
              <w:top w:val="nil"/>
              <w:left w:val="nil"/>
              <w:bottom w:val="nil"/>
              <w:right w:val="single" w:sz="4" w:space="0" w:color="auto"/>
            </w:tcBorders>
            <w:shd w:val="clear" w:color="auto" w:fill="auto"/>
            <w:noWrap/>
            <w:vAlign w:val="bottom"/>
            <w:hideMark/>
          </w:tcPr>
          <w:p w14:paraId="440AA802" w14:textId="77777777" w:rsidR="00E61C65" w:rsidRPr="00941ECB" w:rsidRDefault="00E61C65" w:rsidP="00E61C65">
            <w:pPr>
              <w:spacing w:after="0" w:line="240" w:lineRule="auto"/>
              <w:rPr>
                <w:rFonts w:eastAsia="Times New Roman" w:cs="Arial"/>
                <w:color w:val="000000"/>
                <w:lang w:val="en-US" w:eastAsia="en-GB"/>
              </w:rPr>
            </w:pPr>
            <w:r w:rsidRPr="00941ECB">
              <w:rPr>
                <w:rFonts w:eastAsia="Times New Roman" w:cs="Arial"/>
                <w:color w:val="000000"/>
                <w:lang w:val="en-US" w:eastAsia="en-GB"/>
              </w:rPr>
              <w:t>Germany</w:t>
            </w:r>
          </w:p>
        </w:tc>
        <w:tc>
          <w:tcPr>
            <w:tcW w:w="1176" w:type="dxa"/>
            <w:tcBorders>
              <w:top w:val="nil"/>
              <w:left w:val="nil"/>
              <w:bottom w:val="nil"/>
              <w:right w:val="nil"/>
            </w:tcBorders>
            <w:shd w:val="clear" w:color="auto" w:fill="auto"/>
            <w:noWrap/>
            <w:vAlign w:val="bottom"/>
            <w:hideMark/>
          </w:tcPr>
          <w:p w14:paraId="67DC281F" w14:textId="581A1346" w:rsidR="00E61C65" w:rsidRPr="00941ECB" w:rsidRDefault="00E61C65" w:rsidP="00E61C65">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8.8</w:t>
            </w:r>
          </w:p>
        </w:tc>
        <w:tc>
          <w:tcPr>
            <w:tcW w:w="1404" w:type="dxa"/>
            <w:tcBorders>
              <w:top w:val="nil"/>
              <w:left w:val="nil"/>
              <w:bottom w:val="nil"/>
              <w:right w:val="single" w:sz="4" w:space="0" w:color="auto"/>
            </w:tcBorders>
            <w:shd w:val="clear" w:color="auto" w:fill="auto"/>
            <w:noWrap/>
            <w:vAlign w:val="bottom"/>
            <w:hideMark/>
          </w:tcPr>
          <w:p w14:paraId="03FC0D79" w14:textId="026ED514" w:rsidR="00E61C65" w:rsidRPr="00941ECB" w:rsidRDefault="00E61C65" w:rsidP="00E61C65">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(4.4, 13.1)</w:t>
            </w:r>
          </w:p>
        </w:tc>
        <w:tc>
          <w:tcPr>
            <w:tcW w:w="1148" w:type="dxa"/>
            <w:tcBorders>
              <w:top w:val="nil"/>
              <w:left w:val="nil"/>
              <w:bottom w:val="nil"/>
              <w:right w:val="nil"/>
            </w:tcBorders>
            <w:shd w:val="clear" w:color="auto" w:fill="auto"/>
            <w:noWrap/>
            <w:vAlign w:val="bottom"/>
            <w:hideMark/>
          </w:tcPr>
          <w:p w14:paraId="779D971F" w14:textId="70F11D7B" w:rsidR="00E61C65" w:rsidRPr="00941ECB" w:rsidRDefault="00E61C65" w:rsidP="00E61C65">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2.6</w:t>
            </w:r>
          </w:p>
        </w:tc>
        <w:tc>
          <w:tcPr>
            <w:tcW w:w="1432" w:type="dxa"/>
            <w:tcBorders>
              <w:top w:val="nil"/>
              <w:left w:val="nil"/>
              <w:bottom w:val="nil"/>
              <w:right w:val="nil"/>
            </w:tcBorders>
            <w:shd w:val="clear" w:color="auto" w:fill="auto"/>
            <w:noWrap/>
            <w:vAlign w:val="bottom"/>
            <w:hideMark/>
          </w:tcPr>
          <w:p w14:paraId="73BB7AFE" w14:textId="6F342FC4" w:rsidR="00E61C65" w:rsidRPr="00941ECB" w:rsidRDefault="00E61C65" w:rsidP="00E61C65">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(-3.0, 8.3)</w:t>
            </w:r>
          </w:p>
        </w:tc>
      </w:tr>
      <w:tr w:rsidR="00E61C65" w:rsidRPr="00941ECB" w14:paraId="67053B0E" w14:textId="77777777" w:rsidTr="00155BBD">
        <w:trPr>
          <w:trHeight w:val="330"/>
          <w:jc w:val="center"/>
        </w:trPr>
        <w:tc>
          <w:tcPr>
            <w:tcW w:w="1399" w:type="dxa"/>
            <w:tcBorders>
              <w:top w:val="nil"/>
              <w:left w:val="nil"/>
              <w:bottom w:val="nil"/>
              <w:right w:val="single" w:sz="4" w:space="0" w:color="auto"/>
            </w:tcBorders>
            <w:shd w:val="clear" w:color="auto" w:fill="auto"/>
            <w:noWrap/>
            <w:vAlign w:val="bottom"/>
            <w:hideMark/>
          </w:tcPr>
          <w:p w14:paraId="5B99135D" w14:textId="77777777" w:rsidR="00E61C65" w:rsidRPr="00941ECB" w:rsidRDefault="00E61C65" w:rsidP="00E61C65">
            <w:pPr>
              <w:spacing w:after="0" w:line="240" w:lineRule="auto"/>
              <w:rPr>
                <w:rFonts w:eastAsia="Times New Roman" w:cs="Arial"/>
                <w:color w:val="000000"/>
                <w:lang w:val="en-US" w:eastAsia="en-GB"/>
              </w:rPr>
            </w:pPr>
            <w:r w:rsidRPr="00941ECB">
              <w:rPr>
                <w:rFonts w:eastAsia="Times New Roman" w:cs="Arial"/>
                <w:color w:val="000000"/>
                <w:lang w:val="en-US" w:eastAsia="en-GB"/>
              </w:rPr>
              <w:t>Greece</w:t>
            </w:r>
          </w:p>
        </w:tc>
        <w:tc>
          <w:tcPr>
            <w:tcW w:w="1176" w:type="dxa"/>
            <w:tcBorders>
              <w:top w:val="nil"/>
              <w:left w:val="nil"/>
              <w:bottom w:val="nil"/>
              <w:right w:val="nil"/>
            </w:tcBorders>
            <w:shd w:val="clear" w:color="auto" w:fill="auto"/>
            <w:noWrap/>
            <w:vAlign w:val="bottom"/>
            <w:hideMark/>
          </w:tcPr>
          <w:p w14:paraId="1A88B712" w14:textId="4019612C" w:rsidR="00E61C65" w:rsidRPr="00941ECB" w:rsidRDefault="00E61C65" w:rsidP="00E61C65">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-1.1</w:t>
            </w:r>
          </w:p>
        </w:tc>
        <w:tc>
          <w:tcPr>
            <w:tcW w:w="1404" w:type="dxa"/>
            <w:tcBorders>
              <w:top w:val="nil"/>
              <w:left w:val="nil"/>
              <w:bottom w:val="nil"/>
              <w:right w:val="single" w:sz="4" w:space="0" w:color="auto"/>
            </w:tcBorders>
            <w:shd w:val="clear" w:color="auto" w:fill="auto"/>
            <w:noWrap/>
            <w:vAlign w:val="bottom"/>
            <w:hideMark/>
          </w:tcPr>
          <w:p w14:paraId="09E3F0AE" w14:textId="439DE58C" w:rsidR="00E61C65" w:rsidRPr="00941ECB" w:rsidRDefault="00E61C65" w:rsidP="00E61C65">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(-5.9, 3.8)</w:t>
            </w:r>
          </w:p>
        </w:tc>
        <w:tc>
          <w:tcPr>
            <w:tcW w:w="1148" w:type="dxa"/>
            <w:tcBorders>
              <w:top w:val="nil"/>
              <w:left w:val="nil"/>
              <w:bottom w:val="nil"/>
              <w:right w:val="nil"/>
            </w:tcBorders>
            <w:shd w:val="clear" w:color="auto" w:fill="auto"/>
            <w:noWrap/>
            <w:vAlign w:val="bottom"/>
            <w:hideMark/>
          </w:tcPr>
          <w:p w14:paraId="0894ED19" w14:textId="1B7C12E3" w:rsidR="00E61C65" w:rsidRPr="00941ECB" w:rsidRDefault="00E61C65" w:rsidP="00E61C65">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1.3</w:t>
            </w:r>
          </w:p>
        </w:tc>
        <w:tc>
          <w:tcPr>
            <w:tcW w:w="1432" w:type="dxa"/>
            <w:tcBorders>
              <w:top w:val="nil"/>
              <w:left w:val="nil"/>
              <w:bottom w:val="nil"/>
              <w:right w:val="nil"/>
            </w:tcBorders>
            <w:shd w:val="clear" w:color="auto" w:fill="auto"/>
            <w:noWrap/>
            <w:vAlign w:val="bottom"/>
            <w:hideMark/>
          </w:tcPr>
          <w:p w14:paraId="5458A02A" w14:textId="0A5FFA2D" w:rsidR="00E61C65" w:rsidRPr="00941ECB" w:rsidRDefault="00E61C65" w:rsidP="00E61C65">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(-5.3, 8.0)</w:t>
            </w:r>
          </w:p>
        </w:tc>
      </w:tr>
      <w:tr w:rsidR="00E61C65" w:rsidRPr="00941ECB" w14:paraId="689B82FD" w14:textId="77777777" w:rsidTr="00155BBD">
        <w:trPr>
          <w:trHeight w:val="330"/>
          <w:jc w:val="center"/>
        </w:trPr>
        <w:tc>
          <w:tcPr>
            <w:tcW w:w="1399" w:type="dxa"/>
            <w:tcBorders>
              <w:top w:val="nil"/>
              <w:left w:val="nil"/>
              <w:bottom w:val="nil"/>
              <w:right w:val="single" w:sz="4" w:space="0" w:color="auto"/>
            </w:tcBorders>
            <w:shd w:val="clear" w:color="auto" w:fill="auto"/>
            <w:noWrap/>
            <w:vAlign w:val="bottom"/>
            <w:hideMark/>
          </w:tcPr>
          <w:p w14:paraId="4EB77315" w14:textId="77777777" w:rsidR="00E61C65" w:rsidRPr="00941ECB" w:rsidRDefault="00E61C65" w:rsidP="00E61C65">
            <w:pPr>
              <w:spacing w:after="0" w:line="240" w:lineRule="auto"/>
              <w:rPr>
                <w:rFonts w:eastAsia="Times New Roman" w:cs="Arial"/>
                <w:color w:val="000000"/>
                <w:lang w:val="en-US" w:eastAsia="en-GB"/>
              </w:rPr>
            </w:pPr>
            <w:r w:rsidRPr="00941ECB">
              <w:rPr>
                <w:rFonts w:eastAsia="Times New Roman" w:cs="Arial"/>
                <w:color w:val="000000"/>
                <w:lang w:val="en-US" w:eastAsia="en-GB"/>
              </w:rPr>
              <w:t>Italy</w:t>
            </w:r>
          </w:p>
        </w:tc>
        <w:tc>
          <w:tcPr>
            <w:tcW w:w="1176" w:type="dxa"/>
            <w:tcBorders>
              <w:top w:val="nil"/>
              <w:left w:val="nil"/>
              <w:bottom w:val="nil"/>
              <w:right w:val="nil"/>
            </w:tcBorders>
            <w:shd w:val="clear" w:color="auto" w:fill="auto"/>
            <w:noWrap/>
            <w:vAlign w:val="bottom"/>
            <w:hideMark/>
          </w:tcPr>
          <w:p w14:paraId="6EC6D527" w14:textId="1F0D53CA" w:rsidR="00E61C65" w:rsidRPr="00941ECB" w:rsidRDefault="00E61C65" w:rsidP="00E61C65">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10.3</w:t>
            </w:r>
          </w:p>
        </w:tc>
        <w:tc>
          <w:tcPr>
            <w:tcW w:w="1404" w:type="dxa"/>
            <w:tcBorders>
              <w:top w:val="nil"/>
              <w:left w:val="nil"/>
              <w:bottom w:val="nil"/>
              <w:right w:val="single" w:sz="4" w:space="0" w:color="auto"/>
            </w:tcBorders>
            <w:shd w:val="clear" w:color="auto" w:fill="auto"/>
            <w:noWrap/>
            <w:vAlign w:val="bottom"/>
            <w:hideMark/>
          </w:tcPr>
          <w:p w14:paraId="5CEC21EB" w14:textId="7FC6CB92" w:rsidR="00E61C65" w:rsidRPr="00941ECB" w:rsidRDefault="00E61C65" w:rsidP="00E61C65">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(4.7, 15.8)</w:t>
            </w:r>
          </w:p>
        </w:tc>
        <w:tc>
          <w:tcPr>
            <w:tcW w:w="1148" w:type="dxa"/>
            <w:tcBorders>
              <w:top w:val="nil"/>
              <w:left w:val="nil"/>
              <w:bottom w:val="nil"/>
              <w:right w:val="nil"/>
            </w:tcBorders>
            <w:shd w:val="clear" w:color="auto" w:fill="auto"/>
            <w:noWrap/>
            <w:vAlign w:val="bottom"/>
            <w:hideMark/>
          </w:tcPr>
          <w:p w14:paraId="69DE0BA9" w14:textId="087CAD22" w:rsidR="00E61C65" w:rsidRPr="00941ECB" w:rsidRDefault="00E61C65" w:rsidP="00E61C65">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2.9</w:t>
            </w:r>
          </w:p>
        </w:tc>
        <w:tc>
          <w:tcPr>
            <w:tcW w:w="1432" w:type="dxa"/>
            <w:tcBorders>
              <w:top w:val="nil"/>
              <w:left w:val="nil"/>
              <w:bottom w:val="nil"/>
              <w:right w:val="nil"/>
            </w:tcBorders>
            <w:shd w:val="clear" w:color="auto" w:fill="auto"/>
            <w:noWrap/>
            <w:vAlign w:val="bottom"/>
            <w:hideMark/>
          </w:tcPr>
          <w:p w14:paraId="067243B1" w14:textId="5D90289E" w:rsidR="00E61C65" w:rsidRPr="00941ECB" w:rsidRDefault="00E61C65" w:rsidP="00E61C65">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(-4.3, 10.1)</w:t>
            </w:r>
          </w:p>
        </w:tc>
      </w:tr>
      <w:tr w:rsidR="00E61C65" w:rsidRPr="00941ECB" w14:paraId="1D1EBF43" w14:textId="77777777" w:rsidTr="00155BBD">
        <w:trPr>
          <w:trHeight w:val="330"/>
          <w:jc w:val="center"/>
        </w:trPr>
        <w:tc>
          <w:tcPr>
            <w:tcW w:w="1399" w:type="dxa"/>
            <w:tcBorders>
              <w:top w:val="nil"/>
              <w:left w:val="nil"/>
              <w:bottom w:val="nil"/>
              <w:right w:val="single" w:sz="4" w:space="0" w:color="auto"/>
            </w:tcBorders>
            <w:shd w:val="clear" w:color="auto" w:fill="auto"/>
            <w:noWrap/>
            <w:vAlign w:val="bottom"/>
            <w:hideMark/>
          </w:tcPr>
          <w:p w14:paraId="30FD0BC3" w14:textId="77777777" w:rsidR="00E61C65" w:rsidRPr="00941ECB" w:rsidRDefault="00E61C65" w:rsidP="00E61C65">
            <w:pPr>
              <w:spacing w:after="0" w:line="240" w:lineRule="auto"/>
              <w:rPr>
                <w:rFonts w:eastAsia="Times New Roman" w:cs="Arial"/>
                <w:color w:val="000000"/>
                <w:lang w:val="en-US" w:eastAsia="en-GB"/>
              </w:rPr>
            </w:pPr>
            <w:r w:rsidRPr="00941ECB">
              <w:rPr>
                <w:rFonts w:eastAsia="Times New Roman" w:cs="Arial"/>
                <w:color w:val="000000"/>
                <w:lang w:val="en-US" w:eastAsia="en-GB"/>
              </w:rPr>
              <w:t>Netherlands</w:t>
            </w:r>
          </w:p>
        </w:tc>
        <w:tc>
          <w:tcPr>
            <w:tcW w:w="1176" w:type="dxa"/>
            <w:tcBorders>
              <w:top w:val="nil"/>
              <w:left w:val="nil"/>
              <w:bottom w:val="nil"/>
              <w:right w:val="nil"/>
            </w:tcBorders>
            <w:shd w:val="clear" w:color="auto" w:fill="auto"/>
            <w:noWrap/>
            <w:vAlign w:val="bottom"/>
            <w:hideMark/>
          </w:tcPr>
          <w:p w14:paraId="76B9083C" w14:textId="7E731993" w:rsidR="00E61C65" w:rsidRPr="00941ECB" w:rsidRDefault="00E61C65" w:rsidP="00E61C65">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13.2</w:t>
            </w:r>
          </w:p>
        </w:tc>
        <w:tc>
          <w:tcPr>
            <w:tcW w:w="1404" w:type="dxa"/>
            <w:tcBorders>
              <w:top w:val="nil"/>
              <w:left w:val="nil"/>
              <w:bottom w:val="nil"/>
              <w:right w:val="single" w:sz="4" w:space="0" w:color="auto"/>
            </w:tcBorders>
            <w:shd w:val="clear" w:color="auto" w:fill="auto"/>
            <w:noWrap/>
            <w:vAlign w:val="bottom"/>
            <w:hideMark/>
          </w:tcPr>
          <w:p w14:paraId="337DE22E" w14:textId="11E3A1AF" w:rsidR="00E61C65" w:rsidRPr="00941ECB" w:rsidRDefault="00E61C65" w:rsidP="00E61C65">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(5.5, 21.0)</w:t>
            </w:r>
          </w:p>
        </w:tc>
        <w:tc>
          <w:tcPr>
            <w:tcW w:w="1148" w:type="dxa"/>
            <w:tcBorders>
              <w:top w:val="nil"/>
              <w:left w:val="nil"/>
              <w:bottom w:val="nil"/>
              <w:right w:val="nil"/>
            </w:tcBorders>
            <w:shd w:val="clear" w:color="auto" w:fill="auto"/>
            <w:noWrap/>
            <w:vAlign w:val="bottom"/>
            <w:hideMark/>
          </w:tcPr>
          <w:p w14:paraId="7F5AC644" w14:textId="64BE6BC5" w:rsidR="00E61C65" w:rsidRPr="00941ECB" w:rsidRDefault="00E61C65" w:rsidP="00E61C65">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-3.2</w:t>
            </w:r>
          </w:p>
        </w:tc>
        <w:tc>
          <w:tcPr>
            <w:tcW w:w="1432" w:type="dxa"/>
            <w:tcBorders>
              <w:top w:val="nil"/>
              <w:left w:val="nil"/>
              <w:bottom w:val="nil"/>
              <w:right w:val="nil"/>
            </w:tcBorders>
            <w:shd w:val="clear" w:color="auto" w:fill="auto"/>
            <w:noWrap/>
            <w:vAlign w:val="bottom"/>
            <w:hideMark/>
          </w:tcPr>
          <w:p w14:paraId="58750A73" w14:textId="4CA7ED91" w:rsidR="00E61C65" w:rsidRPr="00941ECB" w:rsidRDefault="00E61C65" w:rsidP="00E61C65">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(-12.2, 5.7)</w:t>
            </w:r>
          </w:p>
        </w:tc>
      </w:tr>
      <w:tr w:rsidR="00E61C65" w:rsidRPr="00941ECB" w14:paraId="5060C660" w14:textId="77777777" w:rsidTr="00155BBD">
        <w:trPr>
          <w:trHeight w:val="330"/>
          <w:jc w:val="center"/>
        </w:trPr>
        <w:tc>
          <w:tcPr>
            <w:tcW w:w="1399" w:type="dxa"/>
            <w:tcBorders>
              <w:top w:val="nil"/>
              <w:left w:val="nil"/>
              <w:bottom w:val="nil"/>
              <w:right w:val="single" w:sz="4" w:space="0" w:color="auto"/>
            </w:tcBorders>
            <w:shd w:val="clear" w:color="auto" w:fill="auto"/>
            <w:noWrap/>
            <w:vAlign w:val="bottom"/>
            <w:hideMark/>
          </w:tcPr>
          <w:p w14:paraId="3F9C2CE1" w14:textId="77777777" w:rsidR="00E61C65" w:rsidRPr="00941ECB" w:rsidRDefault="00E61C65" w:rsidP="00E61C65">
            <w:pPr>
              <w:spacing w:after="0" w:line="240" w:lineRule="auto"/>
              <w:rPr>
                <w:rFonts w:eastAsia="Times New Roman" w:cs="Arial"/>
                <w:color w:val="000000"/>
                <w:lang w:val="en-US" w:eastAsia="en-GB"/>
              </w:rPr>
            </w:pPr>
            <w:r w:rsidRPr="00941ECB">
              <w:rPr>
                <w:rFonts w:eastAsia="Times New Roman" w:cs="Arial"/>
                <w:color w:val="000000"/>
                <w:lang w:val="en-US" w:eastAsia="en-GB"/>
              </w:rPr>
              <w:t>Spain</w:t>
            </w:r>
          </w:p>
        </w:tc>
        <w:tc>
          <w:tcPr>
            <w:tcW w:w="1176" w:type="dxa"/>
            <w:tcBorders>
              <w:top w:val="nil"/>
              <w:left w:val="nil"/>
              <w:bottom w:val="nil"/>
              <w:right w:val="nil"/>
            </w:tcBorders>
            <w:shd w:val="clear" w:color="auto" w:fill="auto"/>
            <w:noWrap/>
            <w:vAlign w:val="bottom"/>
            <w:hideMark/>
          </w:tcPr>
          <w:p w14:paraId="65728EC6" w14:textId="6151AA84" w:rsidR="00E61C65" w:rsidRPr="00941ECB" w:rsidRDefault="00E61C65" w:rsidP="00E61C65">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5.6</w:t>
            </w:r>
          </w:p>
        </w:tc>
        <w:tc>
          <w:tcPr>
            <w:tcW w:w="1404" w:type="dxa"/>
            <w:tcBorders>
              <w:top w:val="nil"/>
              <w:left w:val="nil"/>
              <w:bottom w:val="nil"/>
              <w:right w:val="single" w:sz="4" w:space="0" w:color="auto"/>
            </w:tcBorders>
            <w:shd w:val="clear" w:color="auto" w:fill="auto"/>
            <w:noWrap/>
            <w:vAlign w:val="bottom"/>
            <w:hideMark/>
          </w:tcPr>
          <w:p w14:paraId="76DC365D" w14:textId="5A8BB1E3" w:rsidR="00E61C65" w:rsidRPr="00941ECB" w:rsidRDefault="00E61C65" w:rsidP="00E61C65">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(-1.3, 12.5)</w:t>
            </w:r>
          </w:p>
        </w:tc>
        <w:tc>
          <w:tcPr>
            <w:tcW w:w="1148" w:type="dxa"/>
            <w:tcBorders>
              <w:top w:val="nil"/>
              <w:left w:val="nil"/>
              <w:bottom w:val="nil"/>
              <w:right w:val="nil"/>
            </w:tcBorders>
            <w:shd w:val="clear" w:color="auto" w:fill="auto"/>
            <w:noWrap/>
            <w:vAlign w:val="bottom"/>
            <w:hideMark/>
          </w:tcPr>
          <w:p w14:paraId="791E9853" w14:textId="3C343711" w:rsidR="00E61C65" w:rsidRPr="00941ECB" w:rsidRDefault="00E61C65" w:rsidP="00E61C65">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-1.3</w:t>
            </w:r>
          </w:p>
        </w:tc>
        <w:tc>
          <w:tcPr>
            <w:tcW w:w="1432" w:type="dxa"/>
            <w:tcBorders>
              <w:top w:val="nil"/>
              <w:left w:val="nil"/>
              <w:bottom w:val="nil"/>
              <w:right w:val="nil"/>
            </w:tcBorders>
            <w:shd w:val="clear" w:color="auto" w:fill="auto"/>
            <w:noWrap/>
            <w:vAlign w:val="bottom"/>
            <w:hideMark/>
          </w:tcPr>
          <w:p w14:paraId="25C6A2D0" w14:textId="152413F4" w:rsidR="00E61C65" w:rsidRPr="00941ECB" w:rsidRDefault="00E61C65" w:rsidP="00E61C65">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(-11.0, 8.4)</w:t>
            </w:r>
          </w:p>
        </w:tc>
      </w:tr>
      <w:tr w:rsidR="00E61C65" w:rsidRPr="00941ECB" w14:paraId="4A3CD5B7" w14:textId="77777777" w:rsidTr="00155BBD">
        <w:trPr>
          <w:trHeight w:val="330"/>
          <w:jc w:val="center"/>
        </w:trPr>
        <w:tc>
          <w:tcPr>
            <w:tcW w:w="1399" w:type="dxa"/>
            <w:tcBorders>
              <w:top w:val="nil"/>
              <w:left w:val="nil"/>
              <w:bottom w:val="nil"/>
              <w:right w:val="single" w:sz="4" w:space="0" w:color="auto"/>
            </w:tcBorders>
            <w:shd w:val="clear" w:color="auto" w:fill="auto"/>
            <w:noWrap/>
            <w:vAlign w:val="bottom"/>
            <w:hideMark/>
          </w:tcPr>
          <w:p w14:paraId="2BA72F49" w14:textId="77777777" w:rsidR="00E61C65" w:rsidRPr="00941ECB" w:rsidRDefault="00E61C65" w:rsidP="00E61C65">
            <w:pPr>
              <w:spacing w:after="0" w:line="240" w:lineRule="auto"/>
              <w:rPr>
                <w:rFonts w:eastAsia="Times New Roman" w:cs="Arial"/>
                <w:color w:val="000000"/>
                <w:lang w:val="en-US" w:eastAsia="en-GB"/>
              </w:rPr>
            </w:pPr>
            <w:r w:rsidRPr="00941ECB">
              <w:rPr>
                <w:rFonts w:eastAsia="Times New Roman" w:cs="Arial"/>
                <w:color w:val="000000"/>
                <w:lang w:val="en-US" w:eastAsia="en-GB"/>
              </w:rPr>
              <w:t>Sweden</w:t>
            </w:r>
          </w:p>
        </w:tc>
        <w:tc>
          <w:tcPr>
            <w:tcW w:w="1176" w:type="dxa"/>
            <w:tcBorders>
              <w:top w:val="nil"/>
              <w:left w:val="nil"/>
              <w:bottom w:val="nil"/>
              <w:right w:val="nil"/>
            </w:tcBorders>
            <w:shd w:val="clear" w:color="auto" w:fill="auto"/>
            <w:noWrap/>
            <w:vAlign w:val="bottom"/>
            <w:hideMark/>
          </w:tcPr>
          <w:p w14:paraId="47CDD843" w14:textId="241E33F6" w:rsidR="00E61C65" w:rsidRPr="00941ECB" w:rsidRDefault="00E61C65" w:rsidP="00E61C65">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13.0</w:t>
            </w:r>
          </w:p>
        </w:tc>
        <w:tc>
          <w:tcPr>
            <w:tcW w:w="1404" w:type="dxa"/>
            <w:tcBorders>
              <w:top w:val="nil"/>
              <w:left w:val="nil"/>
              <w:bottom w:val="nil"/>
              <w:right w:val="single" w:sz="4" w:space="0" w:color="auto"/>
            </w:tcBorders>
            <w:shd w:val="clear" w:color="auto" w:fill="auto"/>
            <w:noWrap/>
            <w:vAlign w:val="bottom"/>
            <w:hideMark/>
          </w:tcPr>
          <w:p w14:paraId="3EEE6CE3" w14:textId="0D305C88" w:rsidR="00E61C65" w:rsidRPr="00941ECB" w:rsidRDefault="00E61C65" w:rsidP="00E61C65">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(7.5, 18.6)</w:t>
            </w:r>
          </w:p>
        </w:tc>
        <w:tc>
          <w:tcPr>
            <w:tcW w:w="1148" w:type="dxa"/>
            <w:tcBorders>
              <w:top w:val="nil"/>
              <w:left w:val="nil"/>
              <w:bottom w:val="nil"/>
              <w:right w:val="nil"/>
            </w:tcBorders>
            <w:shd w:val="clear" w:color="auto" w:fill="auto"/>
            <w:noWrap/>
            <w:vAlign w:val="bottom"/>
            <w:hideMark/>
          </w:tcPr>
          <w:p w14:paraId="5BD4258B" w14:textId="135A7B1E" w:rsidR="00E61C65" w:rsidRPr="00941ECB" w:rsidRDefault="00E61C65" w:rsidP="00E61C65">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-7.4</w:t>
            </w:r>
          </w:p>
        </w:tc>
        <w:tc>
          <w:tcPr>
            <w:tcW w:w="1432" w:type="dxa"/>
            <w:tcBorders>
              <w:top w:val="nil"/>
              <w:left w:val="nil"/>
              <w:bottom w:val="nil"/>
              <w:right w:val="nil"/>
            </w:tcBorders>
            <w:shd w:val="clear" w:color="auto" w:fill="auto"/>
            <w:noWrap/>
            <w:vAlign w:val="bottom"/>
            <w:hideMark/>
          </w:tcPr>
          <w:p w14:paraId="74B1209B" w14:textId="407ABEBD" w:rsidR="00E61C65" w:rsidRPr="00941ECB" w:rsidRDefault="00E61C65" w:rsidP="00E61C65">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(-13.6, -1.3)</w:t>
            </w:r>
          </w:p>
        </w:tc>
      </w:tr>
      <w:tr w:rsidR="00E61C65" w:rsidRPr="00941ECB" w14:paraId="4A940822" w14:textId="77777777" w:rsidTr="00155BBD">
        <w:trPr>
          <w:trHeight w:val="330"/>
          <w:jc w:val="center"/>
        </w:trPr>
        <w:tc>
          <w:tcPr>
            <w:tcW w:w="1399" w:type="dxa"/>
            <w:tcBorders>
              <w:top w:val="nil"/>
              <w:left w:val="nil"/>
              <w:bottom w:val="single" w:sz="4" w:space="0" w:color="auto"/>
              <w:right w:val="single" w:sz="4" w:space="0" w:color="auto"/>
            </w:tcBorders>
            <w:shd w:val="clear" w:color="auto" w:fill="auto"/>
            <w:noWrap/>
            <w:vAlign w:val="bottom"/>
            <w:hideMark/>
          </w:tcPr>
          <w:p w14:paraId="1ADFAD9E" w14:textId="77777777" w:rsidR="00E61C65" w:rsidRPr="00941ECB" w:rsidRDefault="00E61C65" w:rsidP="00E61C65">
            <w:pPr>
              <w:spacing w:after="0" w:line="240" w:lineRule="auto"/>
              <w:rPr>
                <w:rFonts w:eastAsia="Times New Roman" w:cs="Arial"/>
                <w:color w:val="000000"/>
                <w:lang w:val="en-US" w:eastAsia="en-GB"/>
              </w:rPr>
            </w:pPr>
            <w:r w:rsidRPr="00941ECB">
              <w:rPr>
                <w:rFonts w:eastAsia="Times New Roman" w:cs="Arial"/>
                <w:color w:val="000000"/>
                <w:lang w:val="en-US" w:eastAsia="en-GB"/>
              </w:rPr>
              <w:t>Switzerland</w:t>
            </w:r>
          </w:p>
        </w:tc>
        <w:tc>
          <w:tcPr>
            <w:tcW w:w="1176" w:type="dxa"/>
            <w:tcBorders>
              <w:top w:val="nil"/>
              <w:left w:val="nil"/>
              <w:bottom w:val="single" w:sz="4" w:space="0" w:color="auto"/>
              <w:right w:val="nil"/>
            </w:tcBorders>
            <w:shd w:val="clear" w:color="auto" w:fill="auto"/>
            <w:noWrap/>
            <w:vAlign w:val="bottom"/>
            <w:hideMark/>
          </w:tcPr>
          <w:p w14:paraId="12143B9A" w14:textId="3FF43067" w:rsidR="00E61C65" w:rsidRPr="00941ECB" w:rsidRDefault="00E61C65" w:rsidP="00E61C65">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11.4</w:t>
            </w:r>
          </w:p>
        </w:tc>
        <w:tc>
          <w:tcPr>
            <w:tcW w:w="1404" w:type="dxa"/>
            <w:tcBorders>
              <w:top w:val="nil"/>
              <w:left w:val="nil"/>
              <w:bottom w:val="single" w:sz="4" w:space="0" w:color="auto"/>
              <w:right w:val="single" w:sz="4" w:space="0" w:color="auto"/>
            </w:tcBorders>
            <w:shd w:val="clear" w:color="auto" w:fill="auto"/>
            <w:noWrap/>
            <w:vAlign w:val="bottom"/>
            <w:hideMark/>
          </w:tcPr>
          <w:p w14:paraId="2D3F3513" w14:textId="73A51E6F" w:rsidR="00E61C65" w:rsidRPr="00941ECB" w:rsidRDefault="00E61C65" w:rsidP="00E61C65">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(5.4, 17.3)</w:t>
            </w:r>
          </w:p>
        </w:tc>
        <w:tc>
          <w:tcPr>
            <w:tcW w:w="1148" w:type="dxa"/>
            <w:tcBorders>
              <w:top w:val="nil"/>
              <w:left w:val="nil"/>
              <w:bottom w:val="single" w:sz="4" w:space="0" w:color="auto"/>
              <w:right w:val="nil"/>
            </w:tcBorders>
            <w:shd w:val="clear" w:color="auto" w:fill="auto"/>
            <w:noWrap/>
            <w:vAlign w:val="bottom"/>
            <w:hideMark/>
          </w:tcPr>
          <w:p w14:paraId="6CE3E13B" w14:textId="208D726D" w:rsidR="00E61C65" w:rsidRPr="00941ECB" w:rsidRDefault="00E61C65" w:rsidP="00E61C65">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-4.9</w:t>
            </w:r>
          </w:p>
        </w:tc>
        <w:tc>
          <w:tcPr>
            <w:tcW w:w="1432" w:type="dxa"/>
            <w:tcBorders>
              <w:top w:val="nil"/>
              <w:left w:val="nil"/>
              <w:bottom w:val="single" w:sz="4" w:space="0" w:color="auto"/>
              <w:right w:val="nil"/>
            </w:tcBorders>
            <w:shd w:val="clear" w:color="auto" w:fill="auto"/>
            <w:noWrap/>
            <w:vAlign w:val="bottom"/>
            <w:hideMark/>
          </w:tcPr>
          <w:p w14:paraId="7D4491A3" w14:textId="4F556420" w:rsidR="00E61C65" w:rsidRPr="00941ECB" w:rsidRDefault="00E61C65" w:rsidP="00E61C65">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(-12.2, 2.5)</w:t>
            </w:r>
          </w:p>
        </w:tc>
      </w:tr>
    </w:tbl>
    <w:p w14:paraId="63DAB7CD" w14:textId="77777777" w:rsidR="003622C8" w:rsidRPr="00941ECB" w:rsidRDefault="003622C8" w:rsidP="00E61C65">
      <w:pPr>
        <w:pStyle w:val="BelowTable"/>
        <w:ind w:left="1701" w:right="1694"/>
        <w:rPr>
          <w:rFonts w:cs="Arial"/>
          <w:lang w:val="en-US"/>
        </w:rPr>
      </w:pPr>
      <w:r w:rsidRPr="00941ECB">
        <w:rPr>
          <w:rFonts w:cs="Arial"/>
          <w:lang w:val="en-US"/>
        </w:rPr>
        <w:t>Figures are average marginal effects controlling for age and gender; trends refer to 2004-7 vs 2012-15.</w:t>
      </w:r>
    </w:p>
    <w:p w14:paraId="278B2F92" w14:textId="77777777" w:rsidR="0001005B" w:rsidRPr="00941ECB" w:rsidRDefault="0001005B" w:rsidP="007250CD">
      <w:pPr>
        <w:pStyle w:val="Heading3"/>
        <w:rPr>
          <w:rFonts w:cs="Arial"/>
          <w:lang w:val="en-US"/>
        </w:rPr>
        <w:sectPr w:rsidR="0001005B" w:rsidRPr="00941ECB" w:rsidSect="00671316">
          <w:pgSz w:w="11900" w:h="16840"/>
          <w:pgMar w:top="1418" w:right="1134" w:bottom="1134" w:left="1134" w:header="709" w:footer="709" w:gutter="0"/>
          <w:cols w:space="720"/>
          <w:docGrid w:linePitch="360"/>
        </w:sectPr>
      </w:pPr>
    </w:p>
    <w:p w14:paraId="5CAB92D3" w14:textId="61FC4FB8" w:rsidR="008B5AE2" w:rsidRPr="00941ECB" w:rsidRDefault="008B5AE2" w:rsidP="007250CD">
      <w:pPr>
        <w:pStyle w:val="Heading3"/>
        <w:rPr>
          <w:rFonts w:cs="Arial"/>
          <w:lang w:val="en-US"/>
        </w:rPr>
      </w:pPr>
      <w:r w:rsidRPr="00941ECB">
        <w:rPr>
          <w:rFonts w:cs="Arial"/>
          <w:lang w:val="en-US"/>
        </w:rPr>
        <w:lastRenderedPageBreak/>
        <w:t>Sensitivity analyses</w:t>
      </w:r>
    </w:p>
    <w:p w14:paraId="2ECC82DA" w14:textId="18582DEC" w:rsidR="008B5AE2" w:rsidRPr="00941ECB" w:rsidRDefault="008B5AE2" w:rsidP="008B5AE2">
      <w:pPr>
        <w:pStyle w:val="Heading4"/>
        <w:rPr>
          <w:rFonts w:cs="Arial"/>
          <w:lang w:val="en-US"/>
        </w:rPr>
      </w:pPr>
      <w:r w:rsidRPr="00941ECB">
        <w:rPr>
          <w:rFonts w:cs="Arial"/>
          <w:lang w:val="en-US"/>
        </w:rPr>
        <w:t>Results of sensitivity analyses</w:t>
      </w:r>
      <w:r w:rsidR="00752C8D" w:rsidRPr="00941ECB">
        <w:rPr>
          <w:rFonts w:cs="Arial"/>
          <w:lang w:val="en-US"/>
        </w:rPr>
        <w:t xml:space="preserve"> (exc. gender-stratified analysis)</w:t>
      </w:r>
    </w:p>
    <w:p w14:paraId="0DB10FC7" w14:textId="4C9418EF" w:rsidR="0001005B" w:rsidRPr="00941ECB" w:rsidRDefault="0001005B" w:rsidP="0001005B">
      <w:pPr>
        <w:pStyle w:val="Caption"/>
        <w:keepNext/>
        <w:rPr>
          <w:rFonts w:cs="Arial"/>
          <w:lang w:val="en-US"/>
        </w:rPr>
      </w:pPr>
      <w:r w:rsidRPr="00941ECB">
        <w:rPr>
          <w:rFonts w:cs="Arial"/>
          <w:lang w:val="en-US"/>
        </w:rPr>
        <w:t>Table A</w:t>
      </w:r>
      <w:r w:rsidR="00F67FF9" w:rsidRPr="00941ECB">
        <w:rPr>
          <w:rFonts w:cs="Arial"/>
          <w:lang w:val="en-US"/>
        </w:rPr>
        <w:fldChar w:fldCharType="begin"/>
      </w:r>
      <w:r w:rsidR="00F67FF9" w:rsidRPr="00941ECB">
        <w:rPr>
          <w:rFonts w:cs="Arial"/>
          <w:lang w:val="en-US"/>
        </w:rPr>
        <w:instrText xml:space="preserve"> SEQ Table \* ARABIC </w:instrText>
      </w:r>
      <w:r w:rsidR="00F67FF9" w:rsidRPr="00941ECB">
        <w:rPr>
          <w:rFonts w:cs="Arial"/>
          <w:lang w:val="en-US"/>
        </w:rPr>
        <w:fldChar w:fldCharType="separate"/>
      </w:r>
      <w:r w:rsidR="00345FD2">
        <w:rPr>
          <w:rFonts w:cs="Arial"/>
          <w:noProof/>
          <w:lang w:val="en-US"/>
        </w:rPr>
        <w:t>5</w:t>
      </w:r>
      <w:r w:rsidR="00F67FF9" w:rsidRPr="00941ECB">
        <w:rPr>
          <w:rFonts w:cs="Arial"/>
          <w:noProof/>
          <w:lang w:val="en-US"/>
        </w:rPr>
        <w:fldChar w:fldCharType="end"/>
      </w:r>
      <w:r w:rsidRPr="00941ECB">
        <w:rPr>
          <w:rFonts w:cs="Arial"/>
          <w:lang w:val="en-US"/>
        </w:rPr>
        <w:t xml:space="preserve">: </w:t>
      </w:r>
      <w:r w:rsidR="00041D65" w:rsidRPr="00941ECB">
        <w:rPr>
          <w:rFonts w:cs="Arial"/>
          <w:lang w:val="en-US"/>
        </w:rPr>
        <w:t>Sensitivity analyses for employment trend among those in poor health.</w:t>
      </w:r>
    </w:p>
    <w:tbl>
      <w:tblPr>
        <w:tblW w:w="11153" w:type="dxa"/>
        <w:jc w:val="center"/>
        <w:tblLook w:val="04A0" w:firstRow="1" w:lastRow="0" w:firstColumn="1" w:lastColumn="0" w:noHBand="0" w:noVBand="1"/>
      </w:tblPr>
      <w:tblGrid>
        <w:gridCol w:w="1403"/>
        <w:gridCol w:w="743"/>
        <w:gridCol w:w="1211"/>
        <w:gridCol w:w="743"/>
        <w:gridCol w:w="1234"/>
        <w:gridCol w:w="743"/>
        <w:gridCol w:w="1211"/>
        <w:gridCol w:w="743"/>
        <w:gridCol w:w="1211"/>
        <w:gridCol w:w="743"/>
        <w:gridCol w:w="1211"/>
      </w:tblGrid>
      <w:tr w:rsidR="0001005B" w:rsidRPr="00941ECB" w14:paraId="33C96937" w14:textId="77777777" w:rsidTr="00155BBD">
        <w:trPr>
          <w:trHeight w:val="330"/>
          <w:jc w:val="center"/>
        </w:trPr>
        <w:tc>
          <w:tcPr>
            <w:tcW w:w="1360" w:type="dxa"/>
            <w:tcBorders>
              <w:top w:val="single" w:sz="4" w:space="0" w:color="auto"/>
              <w:bottom w:val="single" w:sz="4" w:space="0" w:color="auto"/>
            </w:tcBorders>
            <w:shd w:val="clear" w:color="auto" w:fill="auto"/>
            <w:noWrap/>
            <w:vAlign w:val="bottom"/>
            <w:hideMark/>
          </w:tcPr>
          <w:p w14:paraId="796844D8" w14:textId="77777777" w:rsidR="0001005B" w:rsidRPr="00941ECB" w:rsidRDefault="0001005B" w:rsidP="0001005B">
            <w:pPr>
              <w:spacing w:after="0" w:line="240" w:lineRule="auto"/>
              <w:rPr>
                <w:rFonts w:eastAsia="Times New Roman" w:cs="Arial"/>
                <w:b/>
                <w:i/>
                <w:color w:val="000000"/>
                <w:lang w:val="en-US" w:eastAsia="en-GB"/>
              </w:rPr>
            </w:pPr>
            <w:r w:rsidRPr="00941ECB">
              <w:rPr>
                <w:rFonts w:eastAsia="Times New Roman" w:cs="Arial"/>
                <w:b/>
                <w:i/>
                <w:color w:val="000000"/>
                <w:lang w:val="en-US" w:eastAsia="en-GB"/>
              </w:rPr>
              <w:t> </w:t>
            </w:r>
          </w:p>
        </w:tc>
        <w:tc>
          <w:tcPr>
            <w:tcW w:w="1954" w:type="dxa"/>
            <w:gridSpan w:val="2"/>
            <w:tcBorders>
              <w:top w:val="single" w:sz="4" w:space="0" w:color="auto"/>
              <w:bottom w:val="single" w:sz="4" w:space="0" w:color="auto"/>
            </w:tcBorders>
            <w:shd w:val="clear" w:color="auto" w:fill="auto"/>
            <w:noWrap/>
            <w:vAlign w:val="bottom"/>
            <w:hideMark/>
          </w:tcPr>
          <w:p w14:paraId="3025FC45" w14:textId="7A8E5275" w:rsidR="0001005B" w:rsidRPr="00941ECB" w:rsidRDefault="0001005B" w:rsidP="0001005B">
            <w:pPr>
              <w:spacing w:after="0" w:line="240" w:lineRule="auto"/>
              <w:jc w:val="center"/>
              <w:rPr>
                <w:rFonts w:eastAsia="Times New Roman" w:cs="Arial"/>
                <w:b/>
                <w:i/>
                <w:color w:val="000000"/>
                <w:lang w:val="en-US" w:eastAsia="en-GB"/>
              </w:rPr>
            </w:pPr>
            <w:r w:rsidRPr="00941ECB">
              <w:rPr>
                <w:rFonts w:eastAsia="Times New Roman" w:cs="Arial"/>
                <w:b/>
                <w:i/>
                <w:color w:val="000000"/>
                <w:lang w:val="en-US" w:eastAsia="en-GB"/>
              </w:rPr>
              <w:t>Main</w:t>
            </w:r>
            <w:r w:rsidR="00114D4D" w:rsidRPr="00941ECB">
              <w:rPr>
                <w:rFonts w:eastAsia="Times New Roman" w:cs="Arial"/>
                <w:b/>
                <w:i/>
                <w:color w:val="000000"/>
                <w:lang w:val="en-US" w:eastAsia="en-GB"/>
              </w:rPr>
              <w:t xml:space="preserve"> (%)</w:t>
            </w:r>
          </w:p>
        </w:tc>
        <w:tc>
          <w:tcPr>
            <w:tcW w:w="1977" w:type="dxa"/>
            <w:gridSpan w:val="2"/>
            <w:tcBorders>
              <w:top w:val="single" w:sz="4" w:space="0" w:color="auto"/>
              <w:bottom w:val="single" w:sz="4" w:space="0" w:color="auto"/>
            </w:tcBorders>
            <w:shd w:val="clear" w:color="auto" w:fill="auto"/>
            <w:noWrap/>
            <w:vAlign w:val="bottom"/>
            <w:hideMark/>
          </w:tcPr>
          <w:p w14:paraId="3C4BA8D3" w14:textId="763DBC77" w:rsidR="0001005B" w:rsidRPr="00941ECB" w:rsidRDefault="0001005B" w:rsidP="0001005B">
            <w:pPr>
              <w:spacing w:after="0" w:line="240" w:lineRule="auto"/>
              <w:jc w:val="center"/>
              <w:rPr>
                <w:rFonts w:eastAsia="Times New Roman" w:cs="Arial"/>
                <w:b/>
                <w:i/>
                <w:color w:val="000000"/>
                <w:lang w:val="en-US" w:eastAsia="en-GB"/>
              </w:rPr>
            </w:pPr>
            <w:r w:rsidRPr="00941ECB">
              <w:rPr>
                <w:rFonts w:eastAsia="Times New Roman" w:cs="Arial"/>
                <w:b/>
                <w:i/>
                <w:color w:val="000000"/>
                <w:lang w:val="en-US" w:eastAsia="en-GB"/>
              </w:rPr>
              <w:t>Aged 54+</w:t>
            </w:r>
            <w:r w:rsidR="00114D4D" w:rsidRPr="00941ECB">
              <w:rPr>
                <w:rFonts w:eastAsia="Times New Roman" w:cs="Arial"/>
                <w:b/>
                <w:i/>
                <w:color w:val="000000"/>
                <w:lang w:val="en-US" w:eastAsia="en-GB"/>
              </w:rPr>
              <w:t>(%)</w:t>
            </w:r>
          </w:p>
        </w:tc>
        <w:tc>
          <w:tcPr>
            <w:tcW w:w="1954" w:type="dxa"/>
            <w:gridSpan w:val="2"/>
            <w:tcBorders>
              <w:top w:val="single" w:sz="4" w:space="0" w:color="auto"/>
              <w:bottom w:val="single" w:sz="4" w:space="0" w:color="auto"/>
            </w:tcBorders>
            <w:shd w:val="clear" w:color="auto" w:fill="auto"/>
            <w:noWrap/>
            <w:vAlign w:val="bottom"/>
            <w:hideMark/>
          </w:tcPr>
          <w:p w14:paraId="3D98849D" w14:textId="3861436B" w:rsidR="0001005B" w:rsidRPr="00941ECB" w:rsidRDefault="0001005B" w:rsidP="0001005B">
            <w:pPr>
              <w:spacing w:after="0" w:line="240" w:lineRule="auto"/>
              <w:jc w:val="center"/>
              <w:rPr>
                <w:rFonts w:eastAsia="Times New Roman" w:cs="Arial"/>
                <w:b/>
                <w:i/>
                <w:color w:val="000000"/>
                <w:lang w:val="en-US" w:eastAsia="en-GB"/>
              </w:rPr>
            </w:pPr>
            <w:r w:rsidRPr="00941ECB">
              <w:rPr>
                <w:rFonts w:eastAsia="Times New Roman" w:cs="Arial"/>
                <w:b/>
                <w:i/>
                <w:color w:val="000000"/>
                <w:lang w:val="en-US" w:eastAsia="en-GB"/>
              </w:rPr>
              <w:t>Imputation</w:t>
            </w:r>
            <w:r w:rsidR="00114D4D" w:rsidRPr="00941ECB">
              <w:rPr>
                <w:rFonts w:eastAsia="Times New Roman" w:cs="Arial"/>
                <w:b/>
                <w:i/>
                <w:color w:val="000000"/>
                <w:lang w:val="en-US" w:eastAsia="en-GB"/>
              </w:rPr>
              <w:t xml:space="preserve"> (%)</w:t>
            </w:r>
          </w:p>
        </w:tc>
        <w:tc>
          <w:tcPr>
            <w:tcW w:w="1954" w:type="dxa"/>
            <w:gridSpan w:val="2"/>
            <w:tcBorders>
              <w:top w:val="single" w:sz="4" w:space="0" w:color="auto"/>
              <w:bottom w:val="single" w:sz="4" w:space="0" w:color="auto"/>
            </w:tcBorders>
            <w:shd w:val="clear" w:color="auto" w:fill="auto"/>
            <w:noWrap/>
            <w:vAlign w:val="bottom"/>
            <w:hideMark/>
          </w:tcPr>
          <w:p w14:paraId="1F244C56" w14:textId="06642E8D" w:rsidR="0001005B" w:rsidRPr="00941ECB" w:rsidRDefault="0001005B" w:rsidP="0001005B">
            <w:pPr>
              <w:spacing w:after="0" w:line="240" w:lineRule="auto"/>
              <w:jc w:val="center"/>
              <w:rPr>
                <w:rFonts w:eastAsia="Times New Roman" w:cs="Arial"/>
                <w:b/>
                <w:i/>
                <w:color w:val="000000"/>
                <w:lang w:val="en-US" w:eastAsia="en-GB"/>
              </w:rPr>
            </w:pPr>
            <w:r w:rsidRPr="00941ECB">
              <w:rPr>
                <w:rFonts w:eastAsia="Times New Roman" w:cs="Arial"/>
                <w:b/>
                <w:i/>
                <w:color w:val="000000"/>
                <w:lang w:val="en-US" w:eastAsia="en-GB"/>
              </w:rPr>
              <w:t>Exc. BMI</w:t>
            </w:r>
            <w:r w:rsidR="00114D4D" w:rsidRPr="00941ECB">
              <w:rPr>
                <w:rFonts w:eastAsia="Times New Roman" w:cs="Arial"/>
                <w:b/>
                <w:i/>
                <w:color w:val="000000"/>
                <w:lang w:val="en-US" w:eastAsia="en-GB"/>
              </w:rPr>
              <w:t xml:space="preserve"> (%)</w:t>
            </w:r>
          </w:p>
        </w:tc>
        <w:tc>
          <w:tcPr>
            <w:tcW w:w="1954" w:type="dxa"/>
            <w:gridSpan w:val="2"/>
            <w:tcBorders>
              <w:top w:val="single" w:sz="4" w:space="0" w:color="auto"/>
              <w:bottom w:val="single" w:sz="4" w:space="0" w:color="auto"/>
            </w:tcBorders>
            <w:shd w:val="clear" w:color="auto" w:fill="auto"/>
            <w:noWrap/>
            <w:vAlign w:val="bottom"/>
            <w:hideMark/>
          </w:tcPr>
          <w:p w14:paraId="4E9135CA" w14:textId="4C5A800F" w:rsidR="0001005B" w:rsidRPr="00941ECB" w:rsidRDefault="0001005B" w:rsidP="0001005B">
            <w:pPr>
              <w:spacing w:after="0" w:line="240" w:lineRule="auto"/>
              <w:jc w:val="center"/>
              <w:rPr>
                <w:rFonts w:eastAsia="Times New Roman" w:cs="Arial"/>
                <w:b/>
                <w:i/>
                <w:color w:val="000000"/>
                <w:lang w:val="en-US" w:eastAsia="en-GB"/>
              </w:rPr>
            </w:pPr>
            <w:r w:rsidRPr="00941ECB">
              <w:rPr>
                <w:rFonts w:eastAsia="Times New Roman" w:cs="Arial"/>
                <w:b/>
                <w:i/>
                <w:color w:val="000000"/>
                <w:lang w:val="en-US" w:eastAsia="en-GB"/>
              </w:rPr>
              <w:t>Logit</w:t>
            </w:r>
            <w:r w:rsidR="00114D4D" w:rsidRPr="00941ECB">
              <w:rPr>
                <w:rFonts w:eastAsia="Times New Roman" w:cs="Arial"/>
                <w:b/>
                <w:i/>
                <w:color w:val="000000"/>
                <w:lang w:val="en-US" w:eastAsia="en-GB"/>
              </w:rPr>
              <w:t xml:space="preserve"> (%)</w:t>
            </w:r>
          </w:p>
        </w:tc>
      </w:tr>
      <w:tr w:rsidR="0001005B" w:rsidRPr="00941ECB" w14:paraId="617603A8" w14:textId="77777777" w:rsidTr="00155BBD">
        <w:trPr>
          <w:trHeight w:val="330"/>
          <w:jc w:val="center"/>
        </w:trPr>
        <w:tc>
          <w:tcPr>
            <w:tcW w:w="1360" w:type="dxa"/>
            <w:tcBorders>
              <w:top w:val="single" w:sz="4" w:space="0" w:color="auto"/>
            </w:tcBorders>
            <w:shd w:val="clear" w:color="auto" w:fill="auto"/>
            <w:noWrap/>
            <w:vAlign w:val="bottom"/>
            <w:hideMark/>
          </w:tcPr>
          <w:p w14:paraId="41517B11" w14:textId="77777777" w:rsidR="0001005B" w:rsidRPr="00941ECB" w:rsidRDefault="0001005B" w:rsidP="0001005B">
            <w:pPr>
              <w:spacing w:after="0" w:line="240" w:lineRule="auto"/>
              <w:rPr>
                <w:rFonts w:eastAsia="Times New Roman" w:cs="Arial"/>
                <w:color w:val="000000"/>
                <w:lang w:val="en-US" w:eastAsia="en-GB"/>
              </w:rPr>
            </w:pPr>
            <w:r w:rsidRPr="00941ECB">
              <w:rPr>
                <w:rFonts w:eastAsia="Times New Roman" w:cs="Arial"/>
                <w:color w:val="000000"/>
                <w:lang w:val="en-US" w:eastAsia="en-GB"/>
              </w:rPr>
              <w:t>USA</w:t>
            </w:r>
          </w:p>
        </w:tc>
        <w:tc>
          <w:tcPr>
            <w:tcW w:w="743" w:type="dxa"/>
            <w:tcBorders>
              <w:top w:val="single" w:sz="4" w:space="0" w:color="auto"/>
            </w:tcBorders>
            <w:shd w:val="clear" w:color="auto" w:fill="auto"/>
            <w:noWrap/>
            <w:vAlign w:val="bottom"/>
            <w:hideMark/>
          </w:tcPr>
          <w:p w14:paraId="6DEB0235" w14:textId="7ED6E80E"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-4.5</w:t>
            </w:r>
          </w:p>
        </w:tc>
        <w:tc>
          <w:tcPr>
            <w:tcW w:w="1211" w:type="dxa"/>
            <w:tcBorders>
              <w:top w:val="single" w:sz="4" w:space="0" w:color="auto"/>
            </w:tcBorders>
            <w:shd w:val="clear" w:color="auto" w:fill="auto"/>
            <w:noWrap/>
            <w:vAlign w:val="bottom"/>
            <w:hideMark/>
          </w:tcPr>
          <w:p w14:paraId="6BC08C95"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(-7.3 to -1.8)</w:t>
            </w:r>
          </w:p>
        </w:tc>
        <w:tc>
          <w:tcPr>
            <w:tcW w:w="743" w:type="dxa"/>
            <w:tcBorders>
              <w:top w:val="single" w:sz="4" w:space="0" w:color="auto"/>
            </w:tcBorders>
            <w:shd w:val="clear" w:color="auto" w:fill="auto"/>
            <w:noWrap/>
            <w:vAlign w:val="bottom"/>
            <w:hideMark/>
          </w:tcPr>
          <w:p w14:paraId="54DE2E88" w14:textId="15916497"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-4.0</w:t>
            </w:r>
          </w:p>
        </w:tc>
        <w:tc>
          <w:tcPr>
            <w:tcW w:w="1234" w:type="dxa"/>
            <w:tcBorders>
              <w:top w:val="single" w:sz="4" w:space="0" w:color="auto"/>
            </w:tcBorders>
            <w:shd w:val="clear" w:color="auto" w:fill="auto"/>
            <w:noWrap/>
            <w:vAlign w:val="bottom"/>
            <w:hideMark/>
          </w:tcPr>
          <w:p w14:paraId="6AAC01BA"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(-6.9 to -1.0)</w:t>
            </w:r>
          </w:p>
        </w:tc>
        <w:tc>
          <w:tcPr>
            <w:tcW w:w="743" w:type="dxa"/>
            <w:tcBorders>
              <w:top w:val="single" w:sz="4" w:space="0" w:color="auto"/>
            </w:tcBorders>
            <w:shd w:val="clear" w:color="auto" w:fill="auto"/>
            <w:noWrap/>
            <w:vAlign w:val="bottom"/>
            <w:hideMark/>
          </w:tcPr>
          <w:p w14:paraId="63CB331B" w14:textId="05CC9FF1"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-4.5</w:t>
            </w:r>
          </w:p>
        </w:tc>
        <w:tc>
          <w:tcPr>
            <w:tcW w:w="1211" w:type="dxa"/>
            <w:tcBorders>
              <w:top w:val="single" w:sz="4" w:space="0" w:color="auto"/>
            </w:tcBorders>
            <w:shd w:val="clear" w:color="auto" w:fill="auto"/>
            <w:noWrap/>
            <w:vAlign w:val="bottom"/>
            <w:hideMark/>
          </w:tcPr>
          <w:p w14:paraId="05747A4A"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(-7.1 to -1.9)</w:t>
            </w:r>
          </w:p>
        </w:tc>
        <w:tc>
          <w:tcPr>
            <w:tcW w:w="743" w:type="dxa"/>
            <w:tcBorders>
              <w:top w:val="single" w:sz="4" w:space="0" w:color="auto"/>
            </w:tcBorders>
            <w:shd w:val="clear" w:color="auto" w:fill="auto"/>
            <w:noWrap/>
            <w:vAlign w:val="bottom"/>
            <w:hideMark/>
          </w:tcPr>
          <w:p w14:paraId="60841670" w14:textId="1620A50A"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-4.3</w:t>
            </w:r>
          </w:p>
        </w:tc>
        <w:tc>
          <w:tcPr>
            <w:tcW w:w="1211" w:type="dxa"/>
            <w:tcBorders>
              <w:top w:val="single" w:sz="4" w:space="0" w:color="auto"/>
            </w:tcBorders>
            <w:shd w:val="clear" w:color="auto" w:fill="auto"/>
            <w:noWrap/>
            <w:vAlign w:val="bottom"/>
            <w:hideMark/>
          </w:tcPr>
          <w:p w14:paraId="465DB14F"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(-7.0 to -1.5)</w:t>
            </w:r>
          </w:p>
        </w:tc>
        <w:tc>
          <w:tcPr>
            <w:tcW w:w="743" w:type="dxa"/>
            <w:tcBorders>
              <w:top w:val="single" w:sz="4" w:space="0" w:color="auto"/>
            </w:tcBorders>
            <w:shd w:val="clear" w:color="auto" w:fill="auto"/>
            <w:noWrap/>
            <w:vAlign w:val="bottom"/>
            <w:hideMark/>
          </w:tcPr>
          <w:p w14:paraId="13680FC0" w14:textId="7D6824DB"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-4.3</w:t>
            </w:r>
          </w:p>
        </w:tc>
        <w:tc>
          <w:tcPr>
            <w:tcW w:w="1211" w:type="dxa"/>
            <w:tcBorders>
              <w:top w:val="single" w:sz="4" w:space="0" w:color="auto"/>
            </w:tcBorders>
            <w:shd w:val="clear" w:color="auto" w:fill="auto"/>
            <w:noWrap/>
            <w:vAlign w:val="bottom"/>
            <w:hideMark/>
          </w:tcPr>
          <w:p w14:paraId="1A30E962"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(-7.2 to -1.5)</w:t>
            </w:r>
          </w:p>
        </w:tc>
      </w:tr>
      <w:tr w:rsidR="0001005B" w:rsidRPr="00941ECB" w14:paraId="7303E23C" w14:textId="77777777" w:rsidTr="00155BBD">
        <w:trPr>
          <w:trHeight w:val="330"/>
          <w:jc w:val="center"/>
        </w:trPr>
        <w:tc>
          <w:tcPr>
            <w:tcW w:w="1360" w:type="dxa"/>
            <w:shd w:val="clear" w:color="auto" w:fill="auto"/>
            <w:noWrap/>
            <w:vAlign w:val="bottom"/>
            <w:hideMark/>
          </w:tcPr>
          <w:p w14:paraId="07772092" w14:textId="77777777" w:rsidR="0001005B" w:rsidRPr="00941ECB" w:rsidRDefault="0001005B" w:rsidP="0001005B">
            <w:pPr>
              <w:spacing w:after="0" w:line="240" w:lineRule="auto"/>
              <w:rPr>
                <w:rFonts w:eastAsia="Times New Roman" w:cs="Arial"/>
                <w:color w:val="000000"/>
                <w:lang w:val="en-US" w:eastAsia="en-GB"/>
              </w:rPr>
            </w:pPr>
            <w:r w:rsidRPr="00941ECB">
              <w:rPr>
                <w:rFonts w:eastAsia="Times New Roman" w:cs="Arial"/>
                <w:color w:val="000000"/>
                <w:lang w:val="en-US" w:eastAsia="en-GB"/>
              </w:rPr>
              <w:t>England</w:t>
            </w:r>
          </w:p>
        </w:tc>
        <w:tc>
          <w:tcPr>
            <w:tcW w:w="743" w:type="dxa"/>
            <w:shd w:val="clear" w:color="auto" w:fill="auto"/>
            <w:noWrap/>
            <w:vAlign w:val="bottom"/>
            <w:hideMark/>
          </w:tcPr>
          <w:p w14:paraId="00294108" w14:textId="1F5AD68E"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5.6</w:t>
            </w:r>
          </w:p>
        </w:tc>
        <w:tc>
          <w:tcPr>
            <w:tcW w:w="1211" w:type="dxa"/>
            <w:shd w:val="clear" w:color="auto" w:fill="auto"/>
            <w:noWrap/>
            <w:vAlign w:val="bottom"/>
            <w:hideMark/>
          </w:tcPr>
          <w:p w14:paraId="49B08807"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(1.2 to 10.0)</w:t>
            </w:r>
          </w:p>
        </w:tc>
        <w:tc>
          <w:tcPr>
            <w:tcW w:w="743" w:type="dxa"/>
            <w:shd w:val="clear" w:color="auto" w:fill="auto"/>
            <w:noWrap/>
            <w:vAlign w:val="bottom"/>
            <w:hideMark/>
          </w:tcPr>
          <w:p w14:paraId="145F5042" w14:textId="7AE5B5C3"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4.8</w:t>
            </w:r>
          </w:p>
        </w:tc>
        <w:tc>
          <w:tcPr>
            <w:tcW w:w="1234" w:type="dxa"/>
            <w:shd w:val="clear" w:color="auto" w:fill="auto"/>
            <w:noWrap/>
            <w:vAlign w:val="bottom"/>
            <w:hideMark/>
          </w:tcPr>
          <w:p w14:paraId="2796C26E"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(0.8 to 8.7)</w:t>
            </w:r>
          </w:p>
        </w:tc>
        <w:tc>
          <w:tcPr>
            <w:tcW w:w="743" w:type="dxa"/>
            <w:shd w:val="clear" w:color="auto" w:fill="auto"/>
            <w:noWrap/>
            <w:vAlign w:val="bottom"/>
            <w:hideMark/>
          </w:tcPr>
          <w:p w14:paraId="5DADB041" w14:textId="597AF22C"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7.7</w:t>
            </w:r>
          </w:p>
        </w:tc>
        <w:tc>
          <w:tcPr>
            <w:tcW w:w="1211" w:type="dxa"/>
            <w:shd w:val="clear" w:color="auto" w:fill="auto"/>
            <w:noWrap/>
            <w:vAlign w:val="bottom"/>
            <w:hideMark/>
          </w:tcPr>
          <w:p w14:paraId="6B4F9397"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(4.0 to 11.4)</w:t>
            </w:r>
          </w:p>
        </w:tc>
        <w:tc>
          <w:tcPr>
            <w:tcW w:w="743" w:type="dxa"/>
            <w:shd w:val="clear" w:color="auto" w:fill="auto"/>
            <w:noWrap/>
            <w:vAlign w:val="bottom"/>
            <w:hideMark/>
          </w:tcPr>
          <w:p w14:paraId="66DDE9DC" w14:textId="5CA9773F"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7.6</w:t>
            </w:r>
          </w:p>
        </w:tc>
        <w:tc>
          <w:tcPr>
            <w:tcW w:w="1211" w:type="dxa"/>
            <w:shd w:val="clear" w:color="auto" w:fill="auto"/>
            <w:noWrap/>
            <w:vAlign w:val="bottom"/>
            <w:hideMark/>
          </w:tcPr>
          <w:p w14:paraId="6A618D3D"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(3.5 to 11.7)</w:t>
            </w:r>
          </w:p>
        </w:tc>
        <w:tc>
          <w:tcPr>
            <w:tcW w:w="743" w:type="dxa"/>
            <w:shd w:val="clear" w:color="auto" w:fill="auto"/>
            <w:noWrap/>
            <w:vAlign w:val="bottom"/>
            <w:hideMark/>
          </w:tcPr>
          <w:p w14:paraId="3B7441B7" w14:textId="6C508FFD"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5.4</w:t>
            </w:r>
          </w:p>
        </w:tc>
        <w:tc>
          <w:tcPr>
            <w:tcW w:w="1211" w:type="dxa"/>
            <w:shd w:val="clear" w:color="auto" w:fill="auto"/>
            <w:noWrap/>
            <w:vAlign w:val="bottom"/>
            <w:hideMark/>
          </w:tcPr>
          <w:p w14:paraId="7609DA2D"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(1.2 to 9.7)</w:t>
            </w:r>
          </w:p>
        </w:tc>
      </w:tr>
      <w:tr w:rsidR="0001005B" w:rsidRPr="00941ECB" w14:paraId="7A20E902" w14:textId="77777777" w:rsidTr="00155BBD">
        <w:trPr>
          <w:trHeight w:val="330"/>
          <w:jc w:val="center"/>
        </w:trPr>
        <w:tc>
          <w:tcPr>
            <w:tcW w:w="1360" w:type="dxa"/>
            <w:shd w:val="clear" w:color="auto" w:fill="auto"/>
            <w:noWrap/>
            <w:vAlign w:val="bottom"/>
            <w:hideMark/>
          </w:tcPr>
          <w:p w14:paraId="770B1B98" w14:textId="77777777" w:rsidR="0001005B" w:rsidRPr="00941ECB" w:rsidRDefault="0001005B" w:rsidP="0001005B">
            <w:pPr>
              <w:spacing w:after="0" w:line="240" w:lineRule="auto"/>
              <w:rPr>
                <w:rFonts w:eastAsia="Times New Roman" w:cs="Arial"/>
                <w:color w:val="000000"/>
                <w:lang w:val="en-US" w:eastAsia="en-GB"/>
              </w:rPr>
            </w:pPr>
            <w:r w:rsidRPr="00941ECB">
              <w:rPr>
                <w:rFonts w:eastAsia="Times New Roman" w:cs="Arial"/>
                <w:color w:val="000000"/>
                <w:lang w:val="en-US" w:eastAsia="en-GB"/>
              </w:rPr>
              <w:t>Austria</w:t>
            </w:r>
          </w:p>
        </w:tc>
        <w:tc>
          <w:tcPr>
            <w:tcW w:w="743" w:type="dxa"/>
            <w:shd w:val="clear" w:color="auto" w:fill="auto"/>
            <w:noWrap/>
            <w:vAlign w:val="bottom"/>
            <w:hideMark/>
          </w:tcPr>
          <w:p w14:paraId="002E838B" w14:textId="69B0D086"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8.2</w:t>
            </w:r>
          </w:p>
        </w:tc>
        <w:tc>
          <w:tcPr>
            <w:tcW w:w="1211" w:type="dxa"/>
            <w:shd w:val="clear" w:color="auto" w:fill="auto"/>
            <w:noWrap/>
            <w:vAlign w:val="bottom"/>
            <w:hideMark/>
          </w:tcPr>
          <w:p w14:paraId="13791F93"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(1.0 to 15.3)</w:t>
            </w:r>
          </w:p>
        </w:tc>
        <w:tc>
          <w:tcPr>
            <w:tcW w:w="743" w:type="dxa"/>
            <w:shd w:val="clear" w:color="auto" w:fill="auto"/>
            <w:noWrap/>
            <w:vAlign w:val="bottom"/>
            <w:hideMark/>
          </w:tcPr>
          <w:p w14:paraId="28BD0719" w14:textId="3F3C8902"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5.3</w:t>
            </w:r>
          </w:p>
        </w:tc>
        <w:tc>
          <w:tcPr>
            <w:tcW w:w="1234" w:type="dxa"/>
            <w:shd w:val="clear" w:color="auto" w:fill="auto"/>
            <w:noWrap/>
            <w:vAlign w:val="bottom"/>
            <w:hideMark/>
          </w:tcPr>
          <w:p w14:paraId="76C610DE"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(-1.0 to 11.6)</w:t>
            </w:r>
          </w:p>
        </w:tc>
        <w:tc>
          <w:tcPr>
            <w:tcW w:w="743" w:type="dxa"/>
            <w:shd w:val="clear" w:color="auto" w:fill="auto"/>
            <w:noWrap/>
            <w:vAlign w:val="bottom"/>
            <w:hideMark/>
          </w:tcPr>
          <w:p w14:paraId="27820F4F" w14:textId="1060F3E3"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7.8</w:t>
            </w:r>
          </w:p>
        </w:tc>
        <w:tc>
          <w:tcPr>
            <w:tcW w:w="1211" w:type="dxa"/>
            <w:shd w:val="clear" w:color="auto" w:fill="auto"/>
            <w:noWrap/>
            <w:vAlign w:val="bottom"/>
            <w:hideMark/>
          </w:tcPr>
          <w:p w14:paraId="43920A83"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(0.7 to 14.9)</w:t>
            </w:r>
          </w:p>
        </w:tc>
        <w:tc>
          <w:tcPr>
            <w:tcW w:w="743" w:type="dxa"/>
            <w:shd w:val="clear" w:color="auto" w:fill="auto"/>
            <w:noWrap/>
            <w:vAlign w:val="bottom"/>
            <w:hideMark/>
          </w:tcPr>
          <w:p w14:paraId="54AA2200" w14:textId="7278FCFD"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8.9</w:t>
            </w:r>
          </w:p>
        </w:tc>
        <w:tc>
          <w:tcPr>
            <w:tcW w:w="1211" w:type="dxa"/>
            <w:shd w:val="clear" w:color="auto" w:fill="auto"/>
            <w:noWrap/>
            <w:vAlign w:val="bottom"/>
            <w:hideMark/>
          </w:tcPr>
          <w:p w14:paraId="1DE72EBF"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(1.8 to 16.1)</w:t>
            </w:r>
          </w:p>
        </w:tc>
        <w:tc>
          <w:tcPr>
            <w:tcW w:w="743" w:type="dxa"/>
            <w:shd w:val="clear" w:color="auto" w:fill="auto"/>
            <w:noWrap/>
            <w:vAlign w:val="bottom"/>
            <w:hideMark/>
          </w:tcPr>
          <w:p w14:paraId="48F91992" w14:textId="268E7896"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7.5</w:t>
            </w:r>
          </w:p>
        </w:tc>
        <w:tc>
          <w:tcPr>
            <w:tcW w:w="1211" w:type="dxa"/>
            <w:shd w:val="clear" w:color="auto" w:fill="auto"/>
            <w:noWrap/>
            <w:vAlign w:val="bottom"/>
            <w:hideMark/>
          </w:tcPr>
          <w:p w14:paraId="1756DB1F"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(0.8 to 14.1)</w:t>
            </w:r>
          </w:p>
        </w:tc>
      </w:tr>
      <w:tr w:rsidR="0001005B" w:rsidRPr="00941ECB" w14:paraId="21AB98EC" w14:textId="77777777" w:rsidTr="00155BBD">
        <w:trPr>
          <w:trHeight w:val="330"/>
          <w:jc w:val="center"/>
        </w:trPr>
        <w:tc>
          <w:tcPr>
            <w:tcW w:w="1360" w:type="dxa"/>
            <w:shd w:val="clear" w:color="auto" w:fill="auto"/>
            <w:noWrap/>
            <w:vAlign w:val="bottom"/>
            <w:hideMark/>
          </w:tcPr>
          <w:p w14:paraId="5B97ED22" w14:textId="77777777" w:rsidR="0001005B" w:rsidRPr="00941ECB" w:rsidRDefault="0001005B" w:rsidP="0001005B">
            <w:pPr>
              <w:spacing w:after="0" w:line="240" w:lineRule="auto"/>
              <w:rPr>
                <w:rFonts w:eastAsia="Times New Roman" w:cs="Arial"/>
                <w:color w:val="000000"/>
                <w:lang w:val="en-US" w:eastAsia="en-GB"/>
              </w:rPr>
            </w:pPr>
            <w:r w:rsidRPr="00941ECB">
              <w:rPr>
                <w:rFonts w:eastAsia="Times New Roman" w:cs="Arial"/>
                <w:color w:val="000000"/>
                <w:lang w:val="en-US" w:eastAsia="en-GB"/>
              </w:rPr>
              <w:t>Belgium</w:t>
            </w:r>
          </w:p>
        </w:tc>
        <w:tc>
          <w:tcPr>
            <w:tcW w:w="743" w:type="dxa"/>
            <w:shd w:val="clear" w:color="auto" w:fill="auto"/>
            <w:noWrap/>
            <w:vAlign w:val="bottom"/>
            <w:hideMark/>
          </w:tcPr>
          <w:p w14:paraId="6E71117B" w14:textId="42B4E3F0"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10.4</w:t>
            </w:r>
          </w:p>
        </w:tc>
        <w:tc>
          <w:tcPr>
            <w:tcW w:w="1211" w:type="dxa"/>
            <w:shd w:val="clear" w:color="auto" w:fill="auto"/>
            <w:noWrap/>
            <w:vAlign w:val="bottom"/>
            <w:hideMark/>
          </w:tcPr>
          <w:p w14:paraId="02B89D9D"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(6.0 to 14.9)</w:t>
            </w:r>
          </w:p>
        </w:tc>
        <w:tc>
          <w:tcPr>
            <w:tcW w:w="743" w:type="dxa"/>
            <w:shd w:val="clear" w:color="auto" w:fill="auto"/>
            <w:noWrap/>
            <w:vAlign w:val="bottom"/>
            <w:hideMark/>
          </w:tcPr>
          <w:p w14:paraId="7F834229" w14:textId="30995909"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9.7</w:t>
            </w:r>
          </w:p>
        </w:tc>
        <w:tc>
          <w:tcPr>
            <w:tcW w:w="1234" w:type="dxa"/>
            <w:shd w:val="clear" w:color="auto" w:fill="auto"/>
            <w:noWrap/>
            <w:vAlign w:val="bottom"/>
            <w:hideMark/>
          </w:tcPr>
          <w:p w14:paraId="698E0C97"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(5.0 to 14.5)</w:t>
            </w:r>
          </w:p>
        </w:tc>
        <w:tc>
          <w:tcPr>
            <w:tcW w:w="743" w:type="dxa"/>
            <w:shd w:val="clear" w:color="auto" w:fill="auto"/>
            <w:noWrap/>
            <w:vAlign w:val="bottom"/>
            <w:hideMark/>
          </w:tcPr>
          <w:p w14:paraId="0985EAA1" w14:textId="05F988DD"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10.0</w:t>
            </w:r>
          </w:p>
        </w:tc>
        <w:tc>
          <w:tcPr>
            <w:tcW w:w="1211" w:type="dxa"/>
            <w:shd w:val="clear" w:color="auto" w:fill="auto"/>
            <w:noWrap/>
            <w:vAlign w:val="bottom"/>
            <w:hideMark/>
          </w:tcPr>
          <w:p w14:paraId="7186D9EF"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(5.6 to 14.5)</w:t>
            </w:r>
          </w:p>
        </w:tc>
        <w:tc>
          <w:tcPr>
            <w:tcW w:w="743" w:type="dxa"/>
            <w:shd w:val="clear" w:color="auto" w:fill="auto"/>
            <w:noWrap/>
            <w:vAlign w:val="bottom"/>
            <w:hideMark/>
          </w:tcPr>
          <w:p w14:paraId="5D638F8C" w14:textId="51042A8D"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9.8</w:t>
            </w:r>
          </w:p>
        </w:tc>
        <w:tc>
          <w:tcPr>
            <w:tcW w:w="1211" w:type="dxa"/>
            <w:shd w:val="clear" w:color="auto" w:fill="auto"/>
            <w:noWrap/>
            <w:vAlign w:val="bottom"/>
            <w:hideMark/>
          </w:tcPr>
          <w:p w14:paraId="4F86D316"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(5.4 to 14.3)</w:t>
            </w:r>
          </w:p>
        </w:tc>
        <w:tc>
          <w:tcPr>
            <w:tcW w:w="743" w:type="dxa"/>
            <w:shd w:val="clear" w:color="auto" w:fill="auto"/>
            <w:noWrap/>
            <w:vAlign w:val="bottom"/>
            <w:hideMark/>
          </w:tcPr>
          <w:p w14:paraId="025CDC0C" w14:textId="27E139C4"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9.8</w:t>
            </w:r>
          </w:p>
        </w:tc>
        <w:tc>
          <w:tcPr>
            <w:tcW w:w="1211" w:type="dxa"/>
            <w:shd w:val="clear" w:color="auto" w:fill="auto"/>
            <w:noWrap/>
            <w:vAlign w:val="bottom"/>
            <w:hideMark/>
          </w:tcPr>
          <w:p w14:paraId="3F725ECC"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(5.2 to 14.5)</w:t>
            </w:r>
          </w:p>
        </w:tc>
      </w:tr>
      <w:tr w:rsidR="0001005B" w:rsidRPr="00941ECB" w14:paraId="4E8172CD" w14:textId="77777777" w:rsidTr="00155BBD">
        <w:trPr>
          <w:trHeight w:val="330"/>
          <w:jc w:val="center"/>
        </w:trPr>
        <w:tc>
          <w:tcPr>
            <w:tcW w:w="1360" w:type="dxa"/>
            <w:shd w:val="clear" w:color="auto" w:fill="auto"/>
            <w:noWrap/>
            <w:vAlign w:val="bottom"/>
            <w:hideMark/>
          </w:tcPr>
          <w:p w14:paraId="4F1653ED" w14:textId="77777777" w:rsidR="0001005B" w:rsidRPr="00941ECB" w:rsidRDefault="0001005B" w:rsidP="0001005B">
            <w:pPr>
              <w:spacing w:after="0" w:line="240" w:lineRule="auto"/>
              <w:rPr>
                <w:rFonts w:eastAsia="Times New Roman" w:cs="Arial"/>
                <w:color w:val="000000"/>
                <w:lang w:val="en-US" w:eastAsia="en-GB"/>
              </w:rPr>
            </w:pPr>
            <w:r w:rsidRPr="00941ECB">
              <w:rPr>
                <w:rFonts w:eastAsia="Times New Roman" w:cs="Arial"/>
                <w:color w:val="000000"/>
                <w:lang w:val="en-US" w:eastAsia="en-GB"/>
              </w:rPr>
              <w:t>Denmark</w:t>
            </w:r>
          </w:p>
        </w:tc>
        <w:tc>
          <w:tcPr>
            <w:tcW w:w="743" w:type="dxa"/>
            <w:shd w:val="clear" w:color="auto" w:fill="auto"/>
            <w:noWrap/>
            <w:vAlign w:val="bottom"/>
            <w:hideMark/>
          </w:tcPr>
          <w:p w14:paraId="269E7BCC" w14:textId="0671E62E"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8.6</w:t>
            </w:r>
          </w:p>
        </w:tc>
        <w:tc>
          <w:tcPr>
            <w:tcW w:w="1211" w:type="dxa"/>
            <w:shd w:val="clear" w:color="auto" w:fill="auto"/>
            <w:noWrap/>
            <w:vAlign w:val="bottom"/>
            <w:hideMark/>
          </w:tcPr>
          <w:p w14:paraId="29000CA4"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(3.8 to 13.3)</w:t>
            </w:r>
          </w:p>
        </w:tc>
        <w:tc>
          <w:tcPr>
            <w:tcW w:w="743" w:type="dxa"/>
            <w:shd w:val="clear" w:color="auto" w:fill="auto"/>
            <w:noWrap/>
            <w:vAlign w:val="bottom"/>
            <w:hideMark/>
          </w:tcPr>
          <w:p w14:paraId="01F1A6A8" w14:textId="5A981B3F"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9.9</w:t>
            </w:r>
          </w:p>
        </w:tc>
        <w:tc>
          <w:tcPr>
            <w:tcW w:w="1234" w:type="dxa"/>
            <w:shd w:val="clear" w:color="auto" w:fill="auto"/>
            <w:noWrap/>
            <w:vAlign w:val="bottom"/>
            <w:hideMark/>
          </w:tcPr>
          <w:p w14:paraId="2E931B8D"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(4.5 to 15.3)</w:t>
            </w:r>
          </w:p>
        </w:tc>
        <w:tc>
          <w:tcPr>
            <w:tcW w:w="743" w:type="dxa"/>
            <w:shd w:val="clear" w:color="auto" w:fill="auto"/>
            <w:noWrap/>
            <w:vAlign w:val="bottom"/>
            <w:hideMark/>
          </w:tcPr>
          <w:p w14:paraId="5C94C39E" w14:textId="185A23FE"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8.0</w:t>
            </w:r>
          </w:p>
        </w:tc>
        <w:tc>
          <w:tcPr>
            <w:tcW w:w="1211" w:type="dxa"/>
            <w:shd w:val="clear" w:color="auto" w:fill="auto"/>
            <w:noWrap/>
            <w:vAlign w:val="bottom"/>
            <w:hideMark/>
          </w:tcPr>
          <w:p w14:paraId="52217B9C"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(3.3 to 12.7)</w:t>
            </w:r>
          </w:p>
        </w:tc>
        <w:tc>
          <w:tcPr>
            <w:tcW w:w="743" w:type="dxa"/>
            <w:shd w:val="clear" w:color="auto" w:fill="auto"/>
            <w:noWrap/>
            <w:vAlign w:val="bottom"/>
            <w:hideMark/>
          </w:tcPr>
          <w:p w14:paraId="698FE922" w14:textId="55239486"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8.4</w:t>
            </w:r>
          </w:p>
        </w:tc>
        <w:tc>
          <w:tcPr>
            <w:tcW w:w="1211" w:type="dxa"/>
            <w:shd w:val="clear" w:color="auto" w:fill="auto"/>
            <w:noWrap/>
            <w:vAlign w:val="bottom"/>
            <w:hideMark/>
          </w:tcPr>
          <w:p w14:paraId="50EFB8E8"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(3.7 to 13.1)</w:t>
            </w:r>
          </w:p>
        </w:tc>
        <w:tc>
          <w:tcPr>
            <w:tcW w:w="743" w:type="dxa"/>
            <w:shd w:val="clear" w:color="auto" w:fill="auto"/>
            <w:noWrap/>
            <w:vAlign w:val="bottom"/>
            <w:hideMark/>
          </w:tcPr>
          <w:p w14:paraId="17958A47" w14:textId="5105BCEF"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8.6</w:t>
            </w:r>
          </w:p>
        </w:tc>
        <w:tc>
          <w:tcPr>
            <w:tcW w:w="1211" w:type="dxa"/>
            <w:shd w:val="clear" w:color="auto" w:fill="auto"/>
            <w:noWrap/>
            <w:vAlign w:val="bottom"/>
            <w:hideMark/>
          </w:tcPr>
          <w:p w14:paraId="5EE69225"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(3.8 to 13.5)</w:t>
            </w:r>
          </w:p>
        </w:tc>
      </w:tr>
      <w:tr w:rsidR="0001005B" w:rsidRPr="00941ECB" w14:paraId="78117594" w14:textId="77777777" w:rsidTr="00155BBD">
        <w:trPr>
          <w:trHeight w:val="330"/>
          <w:jc w:val="center"/>
        </w:trPr>
        <w:tc>
          <w:tcPr>
            <w:tcW w:w="1360" w:type="dxa"/>
            <w:shd w:val="clear" w:color="auto" w:fill="auto"/>
            <w:noWrap/>
            <w:vAlign w:val="bottom"/>
            <w:hideMark/>
          </w:tcPr>
          <w:p w14:paraId="571E08C0" w14:textId="77777777" w:rsidR="0001005B" w:rsidRPr="00941ECB" w:rsidRDefault="0001005B" w:rsidP="0001005B">
            <w:pPr>
              <w:spacing w:after="0" w:line="240" w:lineRule="auto"/>
              <w:rPr>
                <w:rFonts w:eastAsia="Times New Roman" w:cs="Arial"/>
                <w:color w:val="000000"/>
                <w:lang w:val="en-US" w:eastAsia="en-GB"/>
              </w:rPr>
            </w:pPr>
            <w:r w:rsidRPr="00941ECB">
              <w:rPr>
                <w:rFonts w:eastAsia="Times New Roman" w:cs="Arial"/>
                <w:color w:val="000000"/>
                <w:lang w:val="en-US" w:eastAsia="en-GB"/>
              </w:rPr>
              <w:t>France</w:t>
            </w:r>
          </w:p>
        </w:tc>
        <w:tc>
          <w:tcPr>
            <w:tcW w:w="743" w:type="dxa"/>
            <w:shd w:val="clear" w:color="auto" w:fill="auto"/>
            <w:noWrap/>
            <w:vAlign w:val="bottom"/>
            <w:hideMark/>
          </w:tcPr>
          <w:p w14:paraId="36428544" w14:textId="642DF803"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4.1</w:t>
            </w:r>
          </w:p>
        </w:tc>
        <w:tc>
          <w:tcPr>
            <w:tcW w:w="1211" w:type="dxa"/>
            <w:shd w:val="clear" w:color="auto" w:fill="auto"/>
            <w:noWrap/>
            <w:vAlign w:val="bottom"/>
            <w:hideMark/>
          </w:tcPr>
          <w:p w14:paraId="30FF618A"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(-1.9 to 10.1)</w:t>
            </w:r>
          </w:p>
        </w:tc>
        <w:tc>
          <w:tcPr>
            <w:tcW w:w="743" w:type="dxa"/>
            <w:shd w:val="clear" w:color="auto" w:fill="auto"/>
            <w:noWrap/>
            <w:vAlign w:val="bottom"/>
            <w:hideMark/>
          </w:tcPr>
          <w:p w14:paraId="504DAAD2" w14:textId="5290671A"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9.7</w:t>
            </w:r>
          </w:p>
        </w:tc>
        <w:tc>
          <w:tcPr>
            <w:tcW w:w="1234" w:type="dxa"/>
            <w:shd w:val="clear" w:color="auto" w:fill="auto"/>
            <w:noWrap/>
            <w:vAlign w:val="bottom"/>
            <w:hideMark/>
          </w:tcPr>
          <w:p w14:paraId="4E9F2343"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(5.0 to 14.4)</w:t>
            </w:r>
          </w:p>
        </w:tc>
        <w:tc>
          <w:tcPr>
            <w:tcW w:w="743" w:type="dxa"/>
            <w:shd w:val="clear" w:color="auto" w:fill="auto"/>
            <w:noWrap/>
            <w:vAlign w:val="bottom"/>
            <w:hideMark/>
          </w:tcPr>
          <w:p w14:paraId="4A18AD89" w14:textId="08D02C63"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5.3</w:t>
            </w:r>
          </w:p>
        </w:tc>
        <w:tc>
          <w:tcPr>
            <w:tcW w:w="1211" w:type="dxa"/>
            <w:shd w:val="clear" w:color="auto" w:fill="auto"/>
            <w:noWrap/>
            <w:vAlign w:val="bottom"/>
            <w:hideMark/>
          </w:tcPr>
          <w:p w14:paraId="2FC645B3"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(-0.6 to 11.3)</w:t>
            </w:r>
          </w:p>
        </w:tc>
        <w:tc>
          <w:tcPr>
            <w:tcW w:w="743" w:type="dxa"/>
            <w:shd w:val="clear" w:color="auto" w:fill="auto"/>
            <w:noWrap/>
            <w:vAlign w:val="bottom"/>
            <w:hideMark/>
          </w:tcPr>
          <w:p w14:paraId="646CB134" w14:textId="35438092"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6.2</w:t>
            </w:r>
          </w:p>
        </w:tc>
        <w:tc>
          <w:tcPr>
            <w:tcW w:w="1211" w:type="dxa"/>
            <w:shd w:val="clear" w:color="auto" w:fill="auto"/>
            <w:noWrap/>
            <w:vAlign w:val="bottom"/>
            <w:hideMark/>
          </w:tcPr>
          <w:p w14:paraId="38D6F52D"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(0.2 to 12.2)</w:t>
            </w:r>
          </w:p>
        </w:tc>
        <w:tc>
          <w:tcPr>
            <w:tcW w:w="743" w:type="dxa"/>
            <w:shd w:val="clear" w:color="auto" w:fill="auto"/>
            <w:noWrap/>
            <w:vAlign w:val="bottom"/>
            <w:hideMark/>
          </w:tcPr>
          <w:p w14:paraId="29889EA8" w14:textId="79A83A20"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3.7</w:t>
            </w:r>
          </w:p>
        </w:tc>
        <w:tc>
          <w:tcPr>
            <w:tcW w:w="1211" w:type="dxa"/>
            <w:shd w:val="clear" w:color="auto" w:fill="auto"/>
            <w:noWrap/>
            <w:vAlign w:val="bottom"/>
            <w:hideMark/>
          </w:tcPr>
          <w:p w14:paraId="793B6EAA"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(-1.4 to 8.8)</w:t>
            </w:r>
          </w:p>
        </w:tc>
      </w:tr>
      <w:tr w:rsidR="0001005B" w:rsidRPr="00941ECB" w14:paraId="4B1AF063" w14:textId="77777777" w:rsidTr="00155BBD">
        <w:trPr>
          <w:trHeight w:val="330"/>
          <w:jc w:val="center"/>
        </w:trPr>
        <w:tc>
          <w:tcPr>
            <w:tcW w:w="1360" w:type="dxa"/>
            <w:shd w:val="clear" w:color="auto" w:fill="auto"/>
            <w:noWrap/>
            <w:vAlign w:val="bottom"/>
            <w:hideMark/>
          </w:tcPr>
          <w:p w14:paraId="50D89857" w14:textId="77777777" w:rsidR="0001005B" w:rsidRPr="00941ECB" w:rsidRDefault="0001005B" w:rsidP="0001005B">
            <w:pPr>
              <w:spacing w:after="0" w:line="240" w:lineRule="auto"/>
              <w:rPr>
                <w:rFonts w:eastAsia="Times New Roman" w:cs="Arial"/>
                <w:color w:val="000000"/>
                <w:lang w:val="en-US" w:eastAsia="en-GB"/>
              </w:rPr>
            </w:pPr>
            <w:r w:rsidRPr="00941ECB">
              <w:rPr>
                <w:rFonts w:eastAsia="Times New Roman" w:cs="Arial"/>
                <w:color w:val="000000"/>
                <w:lang w:val="en-US" w:eastAsia="en-GB"/>
              </w:rPr>
              <w:t>Germany</w:t>
            </w:r>
          </w:p>
        </w:tc>
        <w:tc>
          <w:tcPr>
            <w:tcW w:w="743" w:type="dxa"/>
            <w:shd w:val="clear" w:color="auto" w:fill="auto"/>
            <w:noWrap/>
            <w:vAlign w:val="bottom"/>
            <w:hideMark/>
          </w:tcPr>
          <w:p w14:paraId="205918E6" w14:textId="45CADCB4"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8.8</w:t>
            </w:r>
          </w:p>
        </w:tc>
        <w:tc>
          <w:tcPr>
            <w:tcW w:w="1211" w:type="dxa"/>
            <w:shd w:val="clear" w:color="auto" w:fill="auto"/>
            <w:noWrap/>
            <w:vAlign w:val="bottom"/>
            <w:hideMark/>
          </w:tcPr>
          <w:p w14:paraId="151CFA7C"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(4.4 to 13.1)</w:t>
            </w:r>
          </w:p>
        </w:tc>
        <w:tc>
          <w:tcPr>
            <w:tcW w:w="743" w:type="dxa"/>
            <w:shd w:val="clear" w:color="auto" w:fill="auto"/>
            <w:noWrap/>
            <w:vAlign w:val="bottom"/>
            <w:hideMark/>
          </w:tcPr>
          <w:p w14:paraId="13C2331A" w14:textId="1281C1A1"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11.4</w:t>
            </w:r>
          </w:p>
        </w:tc>
        <w:tc>
          <w:tcPr>
            <w:tcW w:w="1234" w:type="dxa"/>
            <w:shd w:val="clear" w:color="auto" w:fill="auto"/>
            <w:noWrap/>
            <w:vAlign w:val="bottom"/>
            <w:hideMark/>
          </w:tcPr>
          <w:p w14:paraId="1C2F2DEF"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(6.4 to 16.3)</w:t>
            </w:r>
          </w:p>
        </w:tc>
        <w:tc>
          <w:tcPr>
            <w:tcW w:w="743" w:type="dxa"/>
            <w:shd w:val="clear" w:color="auto" w:fill="auto"/>
            <w:noWrap/>
            <w:vAlign w:val="bottom"/>
            <w:hideMark/>
          </w:tcPr>
          <w:p w14:paraId="5901FA39" w14:textId="16EE07F8"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8.5</w:t>
            </w:r>
          </w:p>
        </w:tc>
        <w:tc>
          <w:tcPr>
            <w:tcW w:w="1211" w:type="dxa"/>
            <w:shd w:val="clear" w:color="auto" w:fill="auto"/>
            <w:noWrap/>
            <w:vAlign w:val="bottom"/>
            <w:hideMark/>
          </w:tcPr>
          <w:p w14:paraId="3BE932BA"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(4.1 to 12.9)</w:t>
            </w:r>
          </w:p>
        </w:tc>
        <w:tc>
          <w:tcPr>
            <w:tcW w:w="743" w:type="dxa"/>
            <w:shd w:val="clear" w:color="auto" w:fill="auto"/>
            <w:noWrap/>
            <w:vAlign w:val="bottom"/>
            <w:hideMark/>
          </w:tcPr>
          <w:p w14:paraId="7C4BD120" w14:textId="44B47DB3"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8.3</w:t>
            </w:r>
          </w:p>
        </w:tc>
        <w:tc>
          <w:tcPr>
            <w:tcW w:w="1211" w:type="dxa"/>
            <w:shd w:val="clear" w:color="auto" w:fill="auto"/>
            <w:noWrap/>
            <w:vAlign w:val="bottom"/>
            <w:hideMark/>
          </w:tcPr>
          <w:p w14:paraId="03A2A460"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(4.0 to 12.7)</w:t>
            </w:r>
          </w:p>
        </w:tc>
        <w:tc>
          <w:tcPr>
            <w:tcW w:w="743" w:type="dxa"/>
            <w:shd w:val="clear" w:color="auto" w:fill="auto"/>
            <w:noWrap/>
            <w:vAlign w:val="bottom"/>
            <w:hideMark/>
          </w:tcPr>
          <w:p w14:paraId="1188B1FF" w14:textId="5B47163D"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9.2</w:t>
            </w:r>
          </w:p>
        </w:tc>
        <w:tc>
          <w:tcPr>
            <w:tcW w:w="1211" w:type="dxa"/>
            <w:shd w:val="clear" w:color="auto" w:fill="auto"/>
            <w:noWrap/>
            <w:vAlign w:val="bottom"/>
            <w:hideMark/>
          </w:tcPr>
          <w:p w14:paraId="4421432D"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(4.6 to 13.9)</w:t>
            </w:r>
          </w:p>
        </w:tc>
      </w:tr>
      <w:tr w:rsidR="0001005B" w:rsidRPr="00941ECB" w14:paraId="78B8243C" w14:textId="77777777" w:rsidTr="00155BBD">
        <w:trPr>
          <w:trHeight w:val="330"/>
          <w:jc w:val="center"/>
        </w:trPr>
        <w:tc>
          <w:tcPr>
            <w:tcW w:w="1360" w:type="dxa"/>
            <w:shd w:val="clear" w:color="auto" w:fill="auto"/>
            <w:noWrap/>
            <w:vAlign w:val="bottom"/>
            <w:hideMark/>
          </w:tcPr>
          <w:p w14:paraId="6384D40A" w14:textId="77777777" w:rsidR="0001005B" w:rsidRPr="00941ECB" w:rsidRDefault="0001005B" w:rsidP="0001005B">
            <w:pPr>
              <w:spacing w:after="0" w:line="240" w:lineRule="auto"/>
              <w:rPr>
                <w:rFonts w:eastAsia="Times New Roman" w:cs="Arial"/>
                <w:color w:val="000000"/>
                <w:lang w:val="en-US" w:eastAsia="en-GB"/>
              </w:rPr>
            </w:pPr>
            <w:r w:rsidRPr="00941ECB">
              <w:rPr>
                <w:rFonts w:eastAsia="Times New Roman" w:cs="Arial"/>
                <w:color w:val="000000"/>
                <w:lang w:val="en-US" w:eastAsia="en-GB"/>
              </w:rPr>
              <w:t>Greece</w:t>
            </w:r>
          </w:p>
        </w:tc>
        <w:tc>
          <w:tcPr>
            <w:tcW w:w="743" w:type="dxa"/>
            <w:shd w:val="clear" w:color="auto" w:fill="auto"/>
            <w:noWrap/>
            <w:vAlign w:val="bottom"/>
            <w:hideMark/>
          </w:tcPr>
          <w:p w14:paraId="79C767CF" w14:textId="512D16AC"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-1.1</w:t>
            </w:r>
          </w:p>
        </w:tc>
        <w:tc>
          <w:tcPr>
            <w:tcW w:w="1211" w:type="dxa"/>
            <w:shd w:val="clear" w:color="auto" w:fill="auto"/>
            <w:noWrap/>
            <w:vAlign w:val="bottom"/>
            <w:hideMark/>
          </w:tcPr>
          <w:p w14:paraId="71E66AC7"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(-5.9 to 3.8)</w:t>
            </w:r>
          </w:p>
        </w:tc>
        <w:tc>
          <w:tcPr>
            <w:tcW w:w="743" w:type="dxa"/>
            <w:shd w:val="clear" w:color="auto" w:fill="auto"/>
            <w:noWrap/>
            <w:vAlign w:val="bottom"/>
            <w:hideMark/>
          </w:tcPr>
          <w:p w14:paraId="2F9B5ACA" w14:textId="49CBAFA2"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-1.6</w:t>
            </w:r>
          </w:p>
        </w:tc>
        <w:tc>
          <w:tcPr>
            <w:tcW w:w="1234" w:type="dxa"/>
            <w:shd w:val="clear" w:color="auto" w:fill="auto"/>
            <w:noWrap/>
            <w:vAlign w:val="bottom"/>
            <w:hideMark/>
          </w:tcPr>
          <w:p w14:paraId="75F6D304"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(-6.7 to 3.5)</w:t>
            </w:r>
          </w:p>
        </w:tc>
        <w:tc>
          <w:tcPr>
            <w:tcW w:w="743" w:type="dxa"/>
            <w:shd w:val="clear" w:color="auto" w:fill="auto"/>
            <w:noWrap/>
            <w:vAlign w:val="bottom"/>
            <w:hideMark/>
          </w:tcPr>
          <w:p w14:paraId="190A4647" w14:textId="261DA9F4"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-0.5</w:t>
            </w:r>
          </w:p>
        </w:tc>
        <w:tc>
          <w:tcPr>
            <w:tcW w:w="1211" w:type="dxa"/>
            <w:shd w:val="clear" w:color="auto" w:fill="auto"/>
            <w:noWrap/>
            <w:vAlign w:val="bottom"/>
            <w:hideMark/>
          </w:tcPr>
          <w:p w14:paraId="3A36D501"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(-5.4 to 4.3)</w:t>
            </w:r>
          </w:p>
        </w:tc>
        <w:tc>
          <w:tcPr>
            <w:tcW w:w="743" w:type="dxa"/>
            <w:shd w:val="clear" w:color="auto" w:fill="auto"/>
            <w:noWrap/>
            <w:vAlign w:val="bottom"/>
            <w:hideMark/>
          </w:tcPr>
          <w:p w14:paraId="64965E94" w14:textId="5B0DAFC9"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-0.1</w:t>
            </w:r>
          </w:p>
        </w:tc>
        <w:tc>
          <w:tcPr>
            <w:tcW w:w="1211" w:type="dxa"/>
            <w:shd w:val="clear" w:color="auto" w:fill="auto"/>
            <w:noWrap/>
            <w:vAlign w:val="bottom"/>
            <w:hideMark/>
          </w:tcPr>
          <w:p w14:paraId="77B73E16"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(-5.0 to 4.7)</w:t>
            </w:r>
          </w:p>
        </w:tc>
        <w:tc>
          <w:tcPr>
            <w:tcW w:w="743" w:type="dxa"/>
            <w:shd w:val="clear" w:color="auto" w:fill="auto"/>
            <w:noWrap/>
            <w:vAlign w:val="bottom"/>
            <w:hideMark/>
          </w:tcPr>
          <w:p w14:paraId="4BD5C887" w14:textId="371D8A10"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-1.7</w:t>
            </w:r>
          </w:p>
        </w:tc>
        <w:tc>
          <w:tcPr>
            <w:tcW w:w="1211" w:type="dxa"/>
            <w:shd w:val="clear" w:color="auto" w:fill="auto"/>
            <w:noWrap/>
            <w:vAlign w:val="bottom"/>
            <w:hideMark/>
          </w:tcPr>
          <w:p w14:paraId="637ACA84"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(-6.8 to 3.4)</w:t>
            </w:r>
          </w:p>
        </w:tc>
      </w:tr>
      <w:tr w:rsidR="0001005B" w:rsidRPr="00941ECB" w14:paraId="0DA24AFD" w14:textId="77777777" w:rsidTr="00155BBD">
        <w:trPr>
          <w:trHeight w:val="330"/>
          <w:jc w:val="center"/>
        </w:trPr>
        <w:tc>
          <w:tcPr>
            <w:tcW w:w="1360" w:type="dxa"/>
            <w:shd w:val="clear" w:color="auto" w:fill="auto"/>
            <w:noWrap/>
            <w:vAlign w:val="bottom"/>
            <w:hideMark/>
          </w:tcPr>
          <w:p w14:paraId="4B52FC6B" w14:textId="77777777" w:rsidR="0001005B" w:rsidRPr="00941ECB" w:rsidRDefault="0001005B" w:rsidP="0001005B">
            <w:pPr>
              <w:spacing w:after="0" w:line="240" w:lineRule="auto"/>
              <w:rPr>
                <w:rFonts w:eastAsia="Times New Roman" w:cs="Arial"/>
                <w:color w:val="000000"/>
                <w:lang w:val="en-US" w:eastAsia="en-GB"/>
              </w:rPr>
            </w:pPr>
            <w:r w:rsidRPr="00941ECB">
              <w:rPr>
                <w:rFonts w:eastAsia="Times New Roman" w:cs="Arial"/>
                <w:color w:val="000000"/>
                <w:lang w:val="en-US" w:eastAsia="en-GB"/>
              </w:rPr>
              <w:t>Italy</w:t>
            </w:r>
          </w:p>
        </w:tc>
        <w:tc>
          <w:tcPr>
            <w:tcW w:w="743" w:type="dxa"/>
            <w:shd w:val="clear" w:color="auto" w:fill="auto"/>
            <w:noWrap/>
            <w:vAlign w:val="bottom"/>
            <w:hideMark/>
          </w:tcPr>
          <w:p w14:paraId="49AA80FE" w14:textId="03464BB4"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10.3</w:t>
            </w:r>
          </w:p>
        </w:tc>
        <w:tc>
          <w:tcPr>
            <w:tcW w:w="1211" w:type="dxa"/>
            <w:shd w:val="clear" w:color="auto" w:fill="auto"/>
            <w:noWrap/>
            <w:vAlign w:val="bottom"/>
            <w:hideMark/>
          </w:tcPr>
          <w:p w14:paraId="2D236E3C"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(4.7 to 15.8)</w:t>
            </w:r>
          </w:p>
        </w:tc>
        <w:tc>
          <w:tcPr>
            <w:tcW w:w="743" w:type="dxa"/>
            <w:shd w:val="clear" w:color="auto" w:fill="auto"/>
            <w:noWrap/>
            <w:vAlign w:val="bottom"/>
            <w:hideMark/>
          </w:tcPr>
          <w:p w14:paraId="4348C518" w14:textId="3AD2DB3C"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13.5</w:t>
            </w:r>
          </w:p>
        </w:tc>
        <w:tc>
          <w:tcPr>
            <w:tcW w:w="1234" w:type="dxa"/>
            <w:shd w:val="clear" w:color="auto" w:fill="auto"/>
            <w:noWrap/>
            <w:vAlign w:val="bottom"/>
            <w:hideMark/>
          </w:tcPr>
          <w:p w14:paraId="59BE06A1"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(8.5 to 18.6)</w:t>
            </w:r>
          </w:p>
        </w:tc>
        <w:tc>
          <w:tcPr>
            <w:tcW w:w="743" w:type="dxa"/>
            <w:shd w:val="clear" w:color="auto" w:fill="auto"/>
            <w:noWrap/>
            <w:vAlign w:val="bottom"/>
            <w:hideMark/>
          </w:tcPr>
          <w:p w14:paraId="6A113151" w14:textId="46315208"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10.7</w:t>
            </w:r>
          </w:p>
        </w:tc>
        <w:tc>
          <w:tcPr>
            <w:tcW w:w="1211" w:type="dxa"/>
            <w:shd w:val="clear" w:color="auto" w:fill="auto"/>
            <w:noWrap/>
            <w:vAlign w:val="bottom"/>
            <w:hideMark/>
          </w:tcPr>
          <w:p w14:paraId="309DE0AB"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(5.2 to 16.2)</w:t>
            </w:r>
          </w:p>
        </w:tc>
        <w:tc>
          <w:tcPr>
            <w:tcW w:w="743" w:type="dxa"/>
            <w:shd w:val="clear" w:color="auto" w:fill="auto"/>
            <w:noWrap/>
            <w:vAlign w:val="bottom"/>
            <w:hideMark/>
          </w:tcPr>
          <w:p w14:paraId="33C0DDB5" w14:textId="6D24E774"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10.2</w:t>
            </w:r>
          </w:p>
        </w:tc>
        <w:tc>
          <w:tcPr>
            <w:tcW w:w="1211" w:type="dxa"/>
            <w:shd w:val="clear" w:color="auto" w:fill="auto"/>
            <w:noWrap/>
            <w:vAlign w:val="bottom"/>
            <w:hideMark/>
          </w:tcPr>
          <w:p w14:paraId="09063D94"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(4.6 to 15.8)</w:t>
            </w:r>
          </w:p>
        </w:tc>
        <w:tc>
          <w:tcPr>
            <w:tcW w:w="743" w:type="dxa"/>
            <w:shd w:val="clear" w:color="auto" w:fill="auto"/>
            <w:noWrap/>
            <w:vAlign w:val="bottom"/>
            <w:hideMark/>
          </w:tcPr>
          <w:p w14:paraId="4F74FB8E" w14:textId="3BD03238"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8.8</w:t>
            </w:r>
          </w:p>
        </w:tc>
        <w:tc>
          <w:tcPr>
            <w:tcW w:w="1211" w:type="dxa"/>
            <w:shd w:val="clear" w:color="auto" w:fill="auto"/>
            <w:noWrap/>
            <w:vAlign w:val="bottom"/>
            <w:hideMark/>
          </w:tcPr>
          <w:p w14:paraId="55E3578B"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(3.4 to 14.2)</w:t>
            </w:r>
          </w:p>
        </w:tc>
      </w:tr>
      <w:tr w:rsidR="0001005B" w:rsidRPr="00941ECB" w14:paraId="1F711D8A" w14:textId="77777777" w:rsidTr="00155BBD">
        <w:trPr>
          <w:trHeight w:val="330"/>
          <w:jc w:val="center"/>
        </w:trPr>
        <w:tc>
          <w:tcPr>
            <w:tcW w:w="1360" w:type="dxa"/>
            <w:shd w:val="clear" w:color="auto" w:fill="auto"/>
            <w:noWrap/>
            <w:vAlign w:val="bottom"/>
            <w:hideMark/>
          </w:tcPr>
          <w:p w14:paraId="26237712" w14:textId="77777777" w:rsidR="0001005B" w:rsidRPr="00941ECB" w:rsidRDefault="0001005B" w:rsidP="0001005B">
            <w:pPr>
              <w:spacing w:after="0" w:line="240" w:lineRule="auto"/>
              <w:rPr>
                <w:rFonts w:eastAsia="Times New Roman" w:cs="Arial"/>
                <w:color w:val="000000"/>
                <w:lang w:val="en-US" w:eastAsia="en-GB"/>
              </w:rPr>
            </w:pPr>
            <w:r w:rsidRPr="00941ECB">
              <w:rPr>
                <w:rFonts w:eastAsia="Times New Roman" w:cs="Arial"/>
                <w:color w:val="000000"/>
                <w:lang w:val="en-US" w:eastAsia="en-GB"/>
              </w:rPr>
              <w:t>Netherlands</w:t>
            </w:r>
          </w:p>
        </w:tc>
        <w:tc>
          <w:tcPr>
            <w:tcW w:w="743" w:type="dxa"/>
            <w:shd w:val="clear" w:color="auto" w:fill="auto"/>
            <w:noWrap/>
            <w:vAlign w:val="bottom"/>
            <w:hideMark/>
          </w:tcPr>
          <w:p w14:paraId="399BB8FE" w14:textId="3D236988"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13.2</w:t>
            </w:r>
          </w:p>
        </w:tc>
        <w:tc>
          <w:tcPr>
            <w:tcW w:w="1211" w:type="dxa"/>
            <w:shd w:val="clear" w:color="auto" w:fill="auto"/>
            <w:noWrap/>
            <w:vAlign w:val="bottom"/>
            <w:hideMark/>
          </w:tcPr>
          <w:p w14:paraId="2614BEBE"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(5.5 to 21.0)</w:t>
            </w:r>
          </w:p>
        </w:tc>
        <w:tc>
          <w:tcPr>
            <w:tcW w:w="743" w:type="dxa"/>
            <w:shd w:val="clear" w:color="auto" w:fill="auto"/>
            <w:noWrap/>
            <w:vAlign w:val="bottom"/>
            <w:hideMark/>
          </w:tcPr>
          <w:p w14:paraId="04E64A08" w14:textId="1294626C"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18.7</w:t>
            </w:r>
          </w:p>
        </w:tc>
        <w:tc>
          <w:tcPr>
            <w:tcW w:w="1234" w:type="dxa"/>
            <w:shd w:val="clear" w:color="auto" w:fill="auto"/>
            <w:noWrap/>
            <w:vAlign w:val="bottom"/>
            <w:hideMark/>
          </w:tcPr>
          <w:p w14:paraId="11B2C191"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(13.5 to 24.0)</w:t>
            </w:r>
          </w:p>
        </w:tc>
        <w:tc>
          <w:tcPr>
            <w:tcW w:w="743" w:type="dxa"/>
            <w:shd w:val="clear" w:color="auto" w:fill="auto"/>
            <w:noWrap/>
            <w:vAlign w:val="bottom"/>
            <w:hideMark/>
          </w:tcPr>
          <w:p w14:paraId="11B8950C" w14:textId="61907ECE"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13.8</w:t>
            </w:r>
          </w:p>
        </w:tc>
        <w:tc>
          <w:tcPr>
            <w:tcW w:w="1211" w:type="dxa"/>
            <w:shd w:val="clear" w:color="auto" w:fill="auto"/>
            <w:noWrap/>
            <w:vAlign w:val="bottom"/>
            <w:hideMark/>
          </w:tcPr>
          <w:p w14:paraId="713A97C4"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(6.2 to 21.5)</w:t>
            </w:r>
          </w:p>
        </w:tc>
        <w:tc>
          <w:tcPr>
            <w:tcW w:w="743" w:type="dxa"/>
            <w:shd w:val="clear" w:color="auto" w:fill="auto"/>
            <w:noWrap/>
            <w:vAlign w:val="bottom"/>
            <w:hideMark/>
          </w:tcPr>
          <w:p w14:paraId="6FDD330F" w14:textId="7F5DA02A"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14.9</w:t>
            </w:r>
          </w:p>
        </w:tc>
        <w:tc>
          <w:tcPr>
            <w:tcW w:w="1211" w:type="dxa"/>
            <w:shd w:val="clear" w:color="auto" w:fill="auto"/>
            <w:noWrap/>
            <w:vAlign w:val="bottom"/>
            <w:hideMark/>
          </w:tcPr>
          <w:p w14:paraId="13FCC634"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(7.2 to 22.6)</w:t>
            </w:r>
          </w:p>
        </w:tc>
        <w:tc>
          <w:tcPr>
            <w:tcW w:w="743" w:type="dxa"/>
            <w:shd w:val="clear" w:color="auto" w:fill="auto"/>
            <w:noWrap/>
            <w:vAlign w:val="bottom"/>
            <w:hideMark/>
          </w:tcPr>
          <w:p w14:paraId="634C8730" w14:textId="45D66AB6"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12.7</w:t>
            </w:r>
          </w:p>
        </w:tc>
        <w:tc>
          <w:tcPr>
            <w:tcW w:w="1211" w:type="dxa"/>
            <w:shd w:val="clear" w:color="auto" w:fill="auto"/>
            <w:noWrap/>
            <w:vAlign w:val="bottom"/>
            <w:hideMark/>
          </w:tcPr>
          <w:p w14:paraId="09EB3586"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(4.6 to 20.8)</w:t>
            </w:r>
          </w:p>
        </w:tc>
      </w:tr>
      <w:tr w:rsidR="0001005B" w:rsidRPr="00941ECB" w14:paraId="0EE1C24F" w14:textId="77777777" w:rsidTr="00155BBD">
        <w:trPr>
          <w:trHeight w:val="330"/>
          <w:jc w:val="center"/>
        </w:trPr>
        <w:tc>
          <w:tcPr>
            <w:tcW w:w="1360" w:type="dxa"/>
            <w:shd w:val="clear" w:color="auto" w:fill="auto"/>
            <w:noWrap/>
            <w:vAlign w:val="bottom"/>
            <w:hideMark/>
          </w:tcPr>
          <w:p w14:paraId="5186F207" w14:textId="77777777" w:rsidR="0001005B" w:rsidRPr="00941ECB" w:rsidRDefault="0001005B" w:rsidP="0001005B">
            <w:pPr>
              <w:spacing w:after="0" w:line="240" w:lineRule="auto"/>
              <w:rPr>
                <w:rFonts w:eastAsia="Times New Roman" w:cs="Arial"/>
                <w:color w:val="000000"/>
                <w:lang w:val="en-US" w:eastAsia="en-GB"/>
              </w:rPr>
            </w:pPr>
            <w:r w:rsidRPr="00941ECB">
              <w:rPr>
                <w:rFonts w:eastAsia="Times New Roman" w:cs="Arial"/>
                <w:color w:val="000000"/>
                <w:lang w:val="en-US" w:eastAsia="en-GB"/>
              </w:rPr>
              <w:t>Spain</w:t>
            </w:r>
          </w:p>
        </w:tc>
        <w:tc>
          <w:tcPr>
            <w:tcW w:w="743" w:type="dxa"/>
            <w:shd w:val="clear" w:color="auto" w:fill="auto"/>
            <w:noWrap/>
            <w:vAlign w:val="bottom"/>
            <w:hideMark/>
          </w:tcPr>
          <w:p w14:paraId="40FFC78A" w14:textId="4DC8A0E8"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5.6</w:t>
            </w:r>
          </w:p>
        </w:tc>
        <w:tc>
          <w:tcPr>
            <w:tcW w:w="1211" w:type="dxa"/>
            <w:shd w:val="clear" w:color="auto" w:fill="auto"/>
            <w:noWrap/>
            <w:vAlign w:val="bottom"/>
            <w:hideMark/>
          </w:tcPr>
          <w:p w14:paraId="2F96E089"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(-1.3 to 12.5)</w:t>
            </w:r>
          </w:p>
        </w:tc>
        <w:tc>
          <w:tcPr>
            <w:tcW w:w="743" w:type="dxa"/>
            <w:shd w:val="clear" w:color="auto" w:fill="auto"/>
            <w:noWrap/>
            <w:vAlign w:val="bottom"/>
            <w:hideMark/>
          </w:tcPr>
          <w:p w14:paraId="4A30B4B8" w14:textId="24D1C77D"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5.7</w:t>
            </w:r>
          </w:p>
        </w:tc>
        <w:tc>
          <w:tcPr>
            <w:tcW w:w="1234" w:type="dxa"/>
            <w:shd w:val="clear" w:color="auto" w:fill="auto"/>
            <w:noWrap/>
            <w:vAlign w:val="bottom"/>
            <w:hideMark/>
          </w:tcPr>
          <w:p w14:paraId="4991E596"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(-1.4 to 12.8)</w:t>
            </w:r>
          </w:p>
        </w:tc>
        <w:tc>
          <w:tcPr>
            <w:tcW w:w="743" w:type="dxa"/>
            <w:shd w:val="clear" w:color="auto" w:fill="auto"/>
            <w:noWrap/>
            <w:vAlign w:val="bottom"/>
            <w:hideMark/>
          </w:tcPr>
          <w:p w14:paraId="7D219729" w14:textId="1EDECCC5"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5.8</w:t>
            </w:r>
          </w:p>
        </w:tc>
        <w:tc>
          <w:tcPr>
            <w:tcW w:w="1211" w:type="dxa"/>
            <w:shd w:val="clear" w:color="auto" w:fill="auto"/>
            <w:noWrap/>
            <w:vAlign w:val="bottom"/>
            <w:hideMark/>
          </w:tcPr>
          <w:p w14:paraId="0CB100C6"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(-1.0 to 12.5)</w:t>
            </w:r>
          </w:p>
        </w:tc>
        <w:tc>
          <w:tcPr>
            <w:tcW w:w="743" w:type="dxa"/>
            <w:shd w:val="clear" w:color="auto" w:fill="auto"/>
            <w:noWrap/>
            <w:vAlign w:val="bottom"/>
            <w:hideMark/>
          </w:tcPr>
          <w:p w14:paraId="7D776F96" w14:textId="64626A8B"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4.8</w:t>
            </w:r>
          </w:p>
        </w:tc>
        <w:tc>
          <w:tcPr>
            <w:tcW w:w="1211" w:type="dxa"/>
            <w:shd w:val="clear" w:color="auto" w:fill="auto"/>
            <w:noWrap/>
            <w:vAlign w:val="bottom"/>
            <w:hideMark/>
          </w:tcPr>
          <w:p w14:paraId="6A00CE84"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(-2.0 to 11.5)</w:t>
            </w:r>
          </w:p>
        </w:tc>
        <w:tc>
          <w:tcPr>
            <w:tcW w:w="743" w:type="dxa"/>
            <w:shd w:val="clear" w:color="auto" w:fill="auto"/>
            <w:noWrap/>
            <w:vAlign w:val="bottom"/>
            <w:hideMark/>
          </w:tcPr>
          <w:p w14:paraId="3BFF95EA" w14:textId="2E9E538E"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6.1</w:t>
            </w:r>
          </w:p>
        </w:tc>
        <w:tc>
          <w:tcPr>
            <w:tcW w:w="1211" w:type="dxa"/>
            <w:shd w:val="clear" w:color="auto" w:fill="auto"/>
            <w:noWrap/>
            <w:vAlign w:val="bottom"/>
            <w:hideMark/>
          </w:tcPr>
          <w:p w14:paraId="5727046E"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(-1.3 to 13.6)</w:t>
            </w:r>
          </w:p>
        </w:tc>
      </w:tr>
      <w:tr w:rsidR="0001005B" w:rsidRPr="00941ECB" w14:paraId="1F720911" w14:textId="77777777" w:rsidTr="00155BBD">
        <w:trPr>
          <w:trHeight w:val="330"/>
          <w:jc w:val="center"/>
        </w:trPr>
        <w:tc>
          <w:tcPr>
            <w:tcW w:w="1360" w:type="dxa"/>
            <w:shd w:val="clear" w:color="auto" w:fill="auto"/>
            <w:noWrap/>
            <w:vAlign w:val="bottom"/>
            <w:hideMark/>
          </w:tcPr>
          <w:p w14:paraId="05E81C15" w14:textId="77777777" w:rsidR="0001005B" w:rsidRPr="00941ECB" w:rsidRDefault="0001005B" w:rsidP="0001005B">
            <w:pPr>
              <w:spacing w:after="0" w:line="240" w:lineRule="auto"/>
              <w:rPr>
                <w:rFonts w:eastAsia="Times New Roman" w:cs="Arial"/>
                <w:color w:val="000000"/>
                <w:lang w:val="en-US" w:eastAsia="en-GB"/>
              </w:rPr>
            </w:pPr>
            <w:r w:rsidRPr="00941ECB">
              <w:rPr>
                <w:rFonts w:eastAsia="Times New Roman" w:cs="Arial"/>
                <w:color w:val="000000"/>
                <w:lang w:val="en-US" w:eastAsia="en-GB"/>
              </w:rPr>
              <w:t>Sweden</w:t>
            </w:r>
          </w:p>
        </w:tc>
        <w:tc>
          <w:tcPr>
            <w:tcW w:w="743" w:type="dxa"/>
            <w:shd w:val="clear" w:color="auto" w:fill="auto"/>
            <w:noWrap/>
            <w:vAlign w:val="bottom"/>
            <w:hideMark/>
          </w:tcPr>
          <w:p w14:paraId="3489FAC4" w14:textId="0AF82822"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13.0</w:t>
            </w:r>
          </w:p>
        </w:tc>
        <w:tc>
          <w:tcPr>
            <w:tcW w:w="1211" w:type="dxa"/>
            <w:shd w:val="clear" w:color="auto" w:fill="auto"/>
            <w:noWrap/>
            <w:vAlign w:val="bottom"/>
            <w:hideMark/>
          </w:tcPr>
          <w:p w14:paraId="2C660054"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(7.5 to 18.6)</w:t>
            </w:r>
          </w:p>
        </w:tc>
        <w:tc>
          <w:tcPr>
            <w:tcW w:w="743" w:type="dxa"/>
            <w:shd w:val="clear" w:color="auto" w:fill="auto"/>
            <w:noWrap/>
            <w:vAlign w:val="bottom"/>
            <w:hideMark/>
          </w:tcPr>
          <w:p w14:paraId="60276929" w14:textId="6D286702"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14.6</w:t>
            </w:r>
          </w:p>
        </w:tc>
        <w:tc>
          <w:tcPr>
            <w:tcW w:w="1234" w:type="dxa"/>
            <w:shd w:val="clear" w:color="auto" w:fill="auto"/>
            <w:noWrap/>
            <w:vAlign w:val="bottom"/>
            <w:hideMark/>
          </w:tcPr>
          <w:p w14:paraId="62FA3125"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(8.8 to 20.5)</w:t>
            </w:r>
          </w:p>
        </w:tc>
        <w:tc>
          <w:tcPr>
            <w:tcW w:w="743" w:type="dxa"/>
            <w:shd w:val="clear" w:color="auto" w:fill="auto"/>
            <w:noWrap/>
            <w:vAlign w:val="bottom"/>
            <w:hideMark/>
          </w:tcPr>
          <w:p w14:paraId="333C3DD2" w14:textId="42049C95"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13.3</w:t>
            </w:r>
          </w:p>
        </w:tc>
        <w:tc>
          <w:tcPr>
            <w:tcW w:w="1211" w:type="dxa"/>
            <w:shd w:val="clear" w:color="auto" w:fill="auto"/>
            <w:noWrap/>
            <w:vAlign w:val="bottom"/>
            <w:hideMark/>
          </w:tcPr>
          <w:p w14:paraId="291C71EA"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(7.7 to 18.8)</w:t>
            </w:r>
          </w:p>
        </w:tc>
        <w:tc>
          <w:tcPr>
            <w:tcW w:w="743" w:type="dxa"/>
            <w:shd w:val="clear" w:color="auto" w:fill="auto"/>
            <w:noWrap/>
            <w:vAlign w:val="bottom"/>
            <w:hideMark/>
          </w:tcPr>
          <w:p w14:paraId="434AE291" w14:textId="45F7C656"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13.7</w:t>
            </w:r>
          </w:p>
        </w:tc>
        <w:tc>
          <w:tcPr>
            <w:tcW w:w="1211" w:type="dxa"/>
            <w:shd w:val="clear" w:color="auto" w:fill="auto"/>
            <w:noWrap/>
            <w:vAlign w:val="bottom"/>
            <w:hideMark/>
          </w:tcPr>
          <w:p w14:paraId="2AE2B63C"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(8.2 to 19.2)</w:t>
            </w:r>
          </w:p>
        </w:tc>
        <w:tc>
          <w:tcPr>
            <w:tcW w:w="743" w:type="dxa"/>
            <w:shd w:val="clear" w:color="auto" w:fill="auto"/>
            <w:noWrap/>
            <w:vAlign w:val="bottom"/>
            <w:hideMark/>
          </w:tcPr>
          <w:p w14:paraId="5675E24E" w14:textId="4D80B2A6"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13.6</w:t>
            </w:r>
          </w:p>
        </w:tc>
        <w:tc>
          <w:tcPr>
            <w:tcW w:w="1211" w:type="dxa"/>
            <w:shd w:val="clear" w:color="auto" w:fill="auto"/>
            <w:noWrap/>
            <w:vAlign w:val="bottom"/>
            <w:hideMark/>
          </w:tcPr>
          <w:p w14:paraId="0377A142"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(8.2 to 19.1)</w:t>
            </w:r>
          </w:p>
        </w:tc>
      </w:tr>
      <w:tr w:rsidR="0001005B" w:rsidRPr="00941ECB" w14:paraId="414728FD" w14:textId="77777777" w:rsidTr="00155BBD">
        <w:trPr>
          <w:trHeight w:val="330"/>
          <w:jc w:val="center"/>
        </w:trPr>
        <w:tc>
          <w:tcPr>
            <w:tcW w:w="1360" w:type="dxa"/>
            <w:tcBorders>
              <w:bottom w:val="single" w:sz="4" w:space="0" w:color="auto"/>
            </w:tcBorders>
            <w:shd w:val="clear" w:color="auto" w:fill="auto"/>
            <w:noWrap/>
            <w:vAlign w:val="bottom"/>
            <w:hideMark/>
          </w:tcPr>
          <w:p w14:paraId="74D28B78" w14:textId="77777777" w:rsidR="0001005B" w:rsidRPr="00941ECB" w:rsidRDefault="0001005B" w:rsidP="0001005B">
            <w:pPr>
              <w:spacing w:after="0" w:line="240" w:lineRule="auto"/>
              <w:rPr>
                <w:rFonts w:eastAsia="Times New Roman" w:cs="Arial"/>
                <w:color w:val="000000"/>
                <w:lang w:val="en-US" w:eastAsia="en-GB"/>
              </w:rPr>
            </w:pPr>
            <w:r w:rsidRPr="00941ECB">
              <w:rPr>
                <w:rFonts w:eastAsia="Times New Roman" w:cs="Arial"/>
                <w:color w:val="000000"/>
                <w:lang w:val="en-US" w:eastAsia="en-GB"/>
              </w:rPr>
              <w:t>Switzerland</w:t>
            </w:r>
          </w:p>
        </w:tc>
        <w:tc>
          <w:tcPr>
            <w:tcW w:w="743" w:type="dxa"/>
            <w:tcBorders>
              <w:bottom w:val="single" w:sz="4" w:space="0" w:color="auto"/>
            </w:tcBorders>
            <w:shd w:val="clear" w:color="auto" w:fill="auto"/>
            <w:noWrap/>
            <w:vAlign w:val="bottom"/>
            <w:hideMark/>
          </w:tcPr>
          <w:p w14:paraId="4C3D6092" w14:textId="5D52693D"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11.4</w:t>
            </w:r>
          </w:p>
        </w:tc>
        <w:tc>
          <w:tcPr>
            <w:tcW w:w="1211" w:type="dxa"/>
            <w:tcBorders>
              <w:bottom w:val="single" w:sz="4" w:space="0" w:color="auto"/>
            </w:tcBorders>
            <w:shd w:val="clear" w:color="auto" w:fill="auto"/>
            <w:noWrap/>
            <w:vAlign w:val="bottom"/>
            <w:hideMark/>
          </w:tcPr>
          <w:p w14:paraId="69AEA31E"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(5.4 to 17.3)</w:t>
            </w:r>
          </w:p>
        </w:tc>
        <w:tc>
          <w:tcPr>
            <w:tcW w:w="743" w:type="dxa"/>
            <w:tcBorders>
              <w:bottom w:val="single" w:sz="4" w:space="0" w:color="auto"/>
            </w:tcBorders>
            <w:shd w:val="clear" w:color="auto" w:fill="auto"/>
            <w:noWrap/>
            <w:vAlign w:val="bottom"/>
            <w:hideMark/>
          </w:tcPr>
          <w:p w14:paraId="6BB4AD2F" w14:textId="3D9C2852"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14.1</w:t>
            </w:r>
          </w:p>
        </w:tc>
        <w:tc>
          <w:tcPr>
            <w:tcW w:w="1234" w:type="dxa"/>
            <w:tcBorders>
              <w:bottom w:val="single" w:sz="4" w:space="0" w:color="auto"/>
            </w:tcBorders>
            <w:shd w:val="clear" w:color="auto" w:fill="auto"/>
            <w:noWrap/>
            <w:vAlign w:val="bottom"/>
            <w:hideMark/>
          </w:tcPr>
          <w:p w14:paraId="0D64C483"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(7.5 to 20.8)</w:t>
            </w:r>
          </w:p>
        </w:tc>
        <w:tc>
          <w:tcPr>
            <w:tcW w:w="743" w:type="dxa"/>
            <w:tcBorders>
              <w:bottom w:val="single" w:sz="4" w:space="0" w:color="auto"/>
            </w:tcBorders>
            <w:shd w:val="clear" w:color="auto" w:fill="auto"/>
            <w:noWrap/>
            <w:vAlign w:val="bottom"/>
            <w:hideMark/>
          </w:tcPr>
          <w:p w14:paraId="6DD3805F" w14:textId="2AC39F7E"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10.5</w:t>
            </w:r>
          </w:p>
        </w:tc>
        <w:tc>
          <w:tcPr>
            <w:tcW w:w="1211" w:type="dxa"/>
            <w:tcBorders>
              <w:bottom w:val="single" w:sz="4" w:space="0" w:color="auto"/>
            </w:tcBorders>
            <w:shd w:val="clear" w:color="auto" w:fill="auto"/>
            <w:noWrap/>
            <w:vAlign w:val="bottom"/>
            <w:hideMark/>
          </w:tcPr>
          <w:p w14:paraId="65F0B1D9"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(4.5 to 16.5)</w:t>
            </w:r>
          </w:p>
        </w:tc>
        <w:tc>
          <w:tcPr>
            <w:tcW w:w="743" w:type="dxa"/>
            <w:tcBorders>
              <w:bottom w:val="single" w:sz="4" w:space="0" w:color="auto"/>
            </w:tcBorders>
            <w:shd w:val="clear" w:color="auto" w:fill="auto"/>
            <w:noWrap/>
            <w:vAlign w:val="bottom"/>
            <w:hideMark/>
          </w:tcPr>
          <w:p w14:paraId="5DE3BCE7" w14:textId="2DCA661D"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11.2</w:t>
            </w:r>
          </w:p>
        </w:tc>
        <w:tc>
          <w:tcPr>
            <w:tcW w:w="1211" w:type="dxa"/>
            <w:tcBorders>
              <w:bottom w:val="single" w:sz="4" w:space="0" w:color="auto"/>
            </w:tcBorders>
            <w:shd w:val="clear" w:color="auto" w:fill="auto"/>
            <w:noWrap/>
            <w:vAlign w:val="bottom"/>
            <w:hideMark/>
          </w:tcPr>
          <w:p w14:paraId="04D2D96A"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(5.2 to 17.2)</w:t>
            </w:r>
          </w:p>
        </w:tc>
        <w:tc>
          <w:tcPr>
            <w:tcW w:w="743" w:type="dxa"/>
            <w:tcBorders>
              <w:bottom w:val="single" w:sz="4" w:space="0" w:color="auto"/>
            </w:tcBorders>
            <w:shd w:val="clear" w:color="auto" w:fill="auto"/>
            <w:noWrap/>
            <w:vAlign w:val="bottom"/>
            <w:hideMark/>
          </w:tcPr>
          <w:p w14:paraId="27EB75C6" w14:textId="48BC28FF"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11.3</w:t>
            </w:r>
          </w:p>
        </w:tc>
        <w:tc>
          <w:tcPr>
            <w:tcW w:w="1211" w:type="dxa"/>
            <w:tcBorders>
              <w:bottom w:val="single" w:sz="4" w:space="0" w:color="auto"/>
            </w:tcBorders>
            <w:shd w:val="clear" w:color="auto" w:fill="auto"/>
            <w:noWrap/>
            <w:vAlign w:val="bottom"/>
            <w:hideMark/>
          </w:tcPr>
          <w:p w14:paraId="0F120499" w14:textId="77777777" w:rsidR="0001005B" w:rsidRPr="00941ECB" w:rsidRDefault="0001005B" w:rsidP="0001005B">
            <w:pPr>
              <w:spacing w:after="0" w:line="240" w:lineRule="auto"/>
              <w:jc w:val="center"/>
              <w:rPr>
                <w:rFonts w:eastAsia="Times New Roman" w:cs="Arial"/>
                <w:i/>
                <w:iCs/>
                <w:color w:val="000000"/>
                <w:sz w:val="16"/>
                <w:szCs w:val="18"/>
                <w:lang w:val="en-US" w:eastAsia="en-GB"/>
              </w:rPr>
            </w:pPr>
            <w:r w:rsidRPr="00941ECB">
              <w:rPr>
                <w:rFonts w:eastAsia="Times New Roman" w:cs="Arial"/>
                <w:i/>
                <w:iCs/>
                <w:color w:val="000000"/>
                <w:sz w:val="16"/>
                <w:szCs w:val="18"/>
                <w:lang w:val="en-US" w:eastAsia="en-GB"/>
              </w:rPr>
              <w:t>(5.6 to 17.0)</w:t>
            </w:r>
          </w:p>
        </w:tc>
      </w:tr>
    </w:tbl>
    <w:p w14:paraId="5EC38423" w14:textId="77777777" w:rsidR="0001005B" w:rsidRPr="00941ECB" w:rsidRDefault="0001005B" w:rsidP="0001005B">
      <w:pPr>
        <w:rPr>
          <w:rFonts w:cs="Arial"/>
          <w:lang w:val="en-US"/>
        </w:rPr>
      </w:pPr>
    </w:p>
    <w:p w14:paraId="5C0B90EA" w14:textId="77777777" w:rsidR="0001005B" w:rsidRPr="00941ECB" w:rsidRDefault="0001005B">
      <w:pPr>
        <w:spacing w:after="200" w:line="276" w:lineRule="auto"/>
        <w:rPr>
          <w:rFonts w:cs="Arial"/>
          <w:b/>
          <w:bCs/>
          <w:szCs w:val="18"/>
          <w:lang w:val="en-US"/>
        </w:rPr>
      </w:pPr>
      <w:r w:rsidRPr="00941ECB">
        <w:rPr>
          <w:rFonts w:cs="Arial"/>
          <w:lang w:val="en-US"/>
        </w:rPr>
        <w:br w:type="page"/>
      </w:r>
    </w:p>
    <w:p w14:paraId="21F7EF49" w14:textId="11B31515" w:rsidR="0001005B" w:rsidRPr="00941ECB" w:rsidRDefault="0001005B" w:rsidP="0001005B">
      <w:pPr>
        <w:pStyle w:val="Caption"/>
        <w:keepNext/>
        <w:rPr>
          <w:rFonts w:cs="Arial"/>
          <w:lang w:val="en-US"/>
        </w:rPr>
      </w:pPr>
      <w:r w:rsidRPr="00941ECB">
        <w:rPr>
          <w:rFonts w:cs="Arial"/>
          <w:lang w:val="en-US"/>
        </w:rPr>
        <w:lastRenderedPageBreak/>
        <w:t>Table A</w:t>
      </w:r>
      <w:r w:rsidR="00F67FF9" w:rsidRPr="00941ECB">
        <w:rPr>
          <w:rFonts w:cs="Arial"/>
          <w:lang w:val="en-US"/>
        </w:rPr>
        <w:fldChar w:fldCharType="begin"/>
      </w:r>
      <w:r w:rsidR="00F67FF9" w:rsidRPr="00941ECB">
        <w:rPr>
          <w:rFonts w:cs="Arial"/>
          <w:lang w:val="en-US"/>
        </w:rPr>
        <w:instrText xml:space="preserve"> SEQ Table \* ARABIC </w:instrText>
      </w:r>
      <w:r w:rsidR="00F67FF9" w:rsidRPr="00941ECB">
        <w:rPr>
          <w:rFonts w:cs="Arial"/>
          <w:lang w:val="en-US"/>
        </w:rPr>
        <w:fldChar w:fldCharType="separate"/>
      </w:r>
      <w:r w:rsidR="00345FD2">
        <w:rPr>
          <w:rFonts w:cs="Arial"/>
          <w:noProof/>
          <w:lang w:val="en-US"/>
        </w:rPr>
        <w:t>6</w:t>
      </w:r>
      <w:r w:rsidR="00F67FF9" w:rsidRPr="00941ECB">
        <w:rPr>
          <w:rFonts w:cs="Arial"/>
          <w:noProof/>
          <w:lang w:val="en-US"/>
        </w:rPr>
        <w:fldChar w:fldCharType="end"/>
      </w:r>
      <w:r w:rsidRPr="00941ECB">
        <w:rPr>
          <w:rFonts w:cs="Arial"/>
          <w:lang w:val="en-US"/>
        </w:rPr>
        <w:t xml:space="preserve">: </w:t>
      </w:r>
      <w:r w:rsidR="00041D65" w:rsidRPr="00941ECB">
        <w:rPr>
          <w:rFonts w:cs="Arial"/>
          <w:lang w:val="en-US"/>
        </w:rPr>
        <w:t>Sensitivity analyses for trend in the health-related employment gap.</w:t>
      </w:r>
    </w:p>
    <w:tbl>
      <w:tblPr>
        <w:tblW w:w="11803" w:type="dxa"/>
        <w:jc w:val="center"/>
        <w:tblLook w:val="04A0" w:firstRow="1" w:lastRow="0" w:firstColumn="1" w:lastColumn="0" w:noHBand="0" w:noVBand="1"/>
      </w:tblPr>
      <w:tblGrid>
        <w:gridCol w:w="1403"/>
        <w:gridCol w:w="746"/>
        <w:gridCol w:w="1334"/>
        <w:gridCol w:w="746"/>
        <w:gridCol w:w="1334"/>
        <w:gridCol w:w="746"/>
        <w:gridCol w:w="1334"/>
        <w:gridCol w:w="712"/>
        <w:gridCol w:w="1368"/>
        <w:gridCol w:w="712"/>
        <w:gridCol w:w="1368"/>
      </w:tblGrid>
      <w:tr w:rsidR="0001005B" w:rsidRPr="00941ECB" w14:paraId="49691176" w14:textId="77777777" w:rsidTr="00752C8D">
        <w:trPr>
          <w:trHeight w:val="330"/>
          <w:jc w:val="center"/>
        </w:trPr>
        <w:tc>
          <w:tcPr>
            <w:tcW w:w="1403" w:type="dxa"/>
            <w:tcBorders>
              <w:top w:val="single" w:sz="4" w:space="0" w:color="auto"/>
              <w:bottom w:val="single" w:sz="4" w:space="0" w:color="auto"/>
            </w:tcBorders>
            <w:shd w:val="clear" w:color="auto" w:fill="auto"/>
            <w:noWrap/>
            <w:vAlign w:val="bottom"/>
            <w:hideMark/>
          </w:tcPr>
          <w:p w14:paraId="2BF17003" w14:textId="77777777" w:rsidR="0001005B" w:rsidRPr="00941ECB" w:rsidRDefault="0001005B" w:rsidP="0001005B">
            <w:pPr>
              <w:spacing w:after="0" w:line="240" w:lineRule="auto"/>
              <w:rPr>
                <w:rFonts w:eastAsia="Times New Roman" w:cs="Arial"/>
                <w:b/>
                <w:i/>
                <w:color w:val="000000"/>
                <w:lang w:val="en-US" w:eastAsia="en-GB"/>
              </w:rPr>
            </w:pPr>
            <w:r w:rsidRPr="00941ECB">
              <w:rPr>
                <w:rFonts w:eastAsia="Times New Roman" w:cs="Arial"/>
                <w:b/>
                <w:i/>
                <w:color w:val="000000"/>
                <w:lang w:val="en-US" w:eastAsia="en-GB"/>
              </w:rPr>
              <w:t> </w:t>
            </w:r>
          </w:p>
        </w:tc>
        <w:tc>
          <w:tcPr>
            <w:tcW w:w="2080" w:type="dxa"/>
            <w:gridSpan w:val="2"/>
            <w:tcBorders>
              <w:top w:val="single" w:sz="4" w:space="0" w:color="auto"/>
              <w:bottom w:val="single" w:sz="4" w:space="0" w:color="auto"/>
            </w:tcBorders>
            <w:shd w:val="clear" w:color="auto" w:fill="auto"/>
            <w:noWrap/>
            <w:vAlign w:val="bottom"/>
            <w:hideMark/>
          </w:tcPr>
          <w:p w14:paraId="6862EF37" w14:textId="70CFDDF1" w:rsidR="0001005B" w:rsidRPr="00941ECB" w:rsidRDefault="0001005B" w:rsidP="0001005B">
            <w:pPr>
              <w:spacing w:after="0" w:line="240" w:lineRule="auto"/>
              <w:jc w:val="center"/>
              <w:rPr>
                <w:rFonts w:eastAsia="Times New Roman" w:cs="Arial"/>
                <w:b/>
                <w:i/>
                <w:color w:val="000000"/>
                <w:lang w:val="en-US" w:eastAsia="en-GB"/>
              </w:rPr>
            </w:pPr>
            <w:r w:rsidRPr="00941ECB">
              <w:rPr>
                <w:rFonts w:eastAsia="Times New Roman" w:cs="Arial"/>
                <w:b/>
                <w:i/>
                <w:color w:val="000000"/>
                <w:lang w:val="en-US" w:eastAsia="en-GB"/>
              </w:rPr>
              <w:t>Main</w:t>
            </w:r>
            <w:r w:rsidR="00114D4D" w:rsidRPr="00941ECB">
              <w:rPr>
                <w:rFonts w:eastAsia="Times New Roman" w:cs="Arial"/>
                <w:b/>
                <w:i/>
                <w:color w:val="000000"/>
                <w:lang w:val="en-US" w:eastAsia="en-GB"/>
              </w:rPr>
              <w:t xml:space="preserve"> (%)</w:t>
            </w:r>
          </w:p>
        </w:tc>
        <w:tc>
          <w:tcPr>
            <w:tcW w:w="2080" w:type="dxa"/>
            <w:gridSpan w:val="2"/>
            <w:tcBorders>
              <w:top w:val="single" w:sz="4" w:space="0" w:color="auto"/>
              <w:bottom w:val="single" w:sz="4" w:space="0" w:color="auto"/>
            </w:tcBorders>
            <w:shd w:val="clear" w:color="auto" w:fill="auto"/>
            <w:noWrap/>
            <w:vAlign w:val="bottom"/>
            <w:hideMark/>
          </w:tcPr>
          <w:p w14:paraId="367FFFCD" w14:textId="71824C4D" w:rsidR="0001005B" w:rsidRPr="00941ECB" w:rsidRDefault="0001005B" w:rsidP="0001005B">
            <w:pPr>
              <w:spacing w:after="0" w:line="240" w:lineRule="auto"/>
              <w:jc w:val="center"/>
              <w:rPr>
                <w:rFonts w:eastAsia="Times New Roman" w:cs="Arial"/>
                <w:b/>
                <w:i/>
                <w:color w:val="000000"/>
                <w:lang w:val="en-US" w:eastAsia="en-GB"/>
              </w:rPr>
            </w:pPr>
            <w:r w:rsidRPr="00941ECB">
              <w:rPr>
                <w:rFonts w:eastAsia="Times New Roman" w:cs="Arial"/>
                <w:b/>
                <w:i/>
                <w:color w:val="000000"/>
                <w:lang w:val="en-US" w:eastAsia="en-GB"/>
              </w:rPr>
              <w:t>Aged 54+</w:t>
            </w:r>
            <w:r w:rsidR="00114D4D" w:rsidRPr="00941ECB">
              <w:rPr>
                <w:rFonts w:eastAsia="Times New Roman" w:cs="Arial"/>
                <w:b/>
                <w:i/>
                <w:color w:val="000000"/>
                <w:lang w:val="en-US" w:eastAsia="en-GB"/>
              </w:rPr>
              <w:t xml:space="preserve"> (%)</w:t>
            </w:r>
          </w:p>
        </w:tc>
        <w:tc>
          <w:tcPr>
            <w:tcW w:w="2080" w:type="dxa"/>
            <w:gridSpan w:val="2"/>
            <w:tcBorders>
              <w:top w:val="single" w:sz="4" w:space="0" w:color="auto"/>
              <w:bottom w:val="single" w:sz="4" w:space="0" w:color="auto"/>
            </w:tcBorders>
            <w:shd w:val="clear" w:color="auto" w:fill="auto"/>
            <w:noWrap/>
            <w:vAlign w:val="bottom"/>
            <w:hideMark/>
          </w:tcPr>
          <w:p w14:paraId="678527BF" w14:textId="2EB61970" w:rsidR="0001005B" w:rsidRPr="00941ECB" w:rsidRDefault="0001005B" w:rsidP="0001005B">
            <w:pPr>
              <w:spacing w:after="0" w:line="240" w:lineRule="auto"/>
              <w:jc w:val="center"/>
              <w:rPr>
                <w:rFonts w:eastAsia="Times New Roman" w:cs="Arial"/>
                <w:b/>
                <w:i/>
                <w:color w:val="000000"/>
                <w:lang w:val="en-US" w:eastAsia="en-GB"/>
              </w:rPr>
            </w:pPr>
            <w:r w:rsidRPr="00941ECB">
              <w:rPr>
                <w:rFonts w:eastAsia="Times New Roman" w:cs="Arial"/>
                <w:b/>
                <w:i/>
                <w:color w:val="000000"/>
                <w:lang w:val="en-US" w:eastAsia="en-GB"/>
              </w:rPr>
              <w:t>Imputation</w:t>
            </w:r>
            <w:r w:rsidR="00114D4D" w:rsidRPr="00941ECB">
              <w:rPr>
                <w:rFonts w:eastAsia="Times New Roman" w:cs="Arial"/>
                <w:b/>
                <w:i/>
                <w:color w:val="000000"/>
                <w:lang w:val="en-US" w:eastAsia="en-GB"/>
              </w:rPr>
              <w:t xml:space="preserve"> (%)</w:t>
            </w:r>
          </w:p>
        </w:tc>
        <w:tc>
          <w:tcPr>
            <w:tcW w:w="2080" w:type="dxa"/>
            <w:gridSpan w:val="2"/>
            <w:tcBorders>
              <w:top w:val="single" w:sz="4" w:space="0" w:color="auto"/>
              <w:bottom w:val="single" w:sz="4" w:space="0" w:color="auto"/>
            </w:tcBorders>
            <w:shd w:val="clear" w:color="auto" w:fill="auto"/>
            <w:noWrap/>
            <w:vAlign w:val="bottom"/>
            <w:hideMark/>
          </w:tcPr>
          <w:p w14:paraId="7A52C724" w14:textId="1AFAB415" w:rsidR="0001005B" w:rsidRPr="00941ECB" w:rsidRDefault="0001005B" w:rsidP="0001005B">
            <w:pPr>
              <w:spacing w:after="0" w:line="240" w:lineRule="auto"/>
              <w:jc w:val="center"/>
              <w:rPr>
                <w:rFonts w:eastAsia="Times New Roman" w:cs="Arial"/>
                <w:b/>
                <w:i/>
                <w:color w:val="000000"/>
                <w:lang w:val="en-US" w:eastAsia="en-GB"/>
              </w:rPr>
            </w:pPr>
            <w:r w:rsidRPr="00941ECB">
              <w:rPr>
                <w:rFonts w:eastAsia="Times New Roman" w:cs="Arial"/>
                <w:b/>
                <w:i/>
                <w:color w:val="000000"/>
                <w:lang w:val="en-US" w:eastAsia="en-GB"/>
              </w:rPr>
              <w:t>Exc. BMI</w:t>
            </w:r>
            <w:r w:rsidR="00114D4D" w:rsidRPr="00941ECB">
              <w:rPr>
                <w:rFonts w:eastAsia="Times New Roman" w:cs="Arial"/>
                <w:b/>
                <w:i/>
                <w:color w:val="000000"/>
                <w:lang w:val="en-US" w:eastAsia="en-GB"/>
              </w:rPr>
              <w:t xml:space="preserve"> (%)</w:t>
            </w:r>
          </w:p>
        </w:tc>
        <w:tc>
          <w:tcPr>
            <w:tcW w:w="2080" w:type="dxa"/>
            <w:gridSpan w:val="2"/>
            <w:tcBorders>
              <w:top w:val="single" w:sz="4" w:space="0" w:color="auto"/>
              <w:bottom w:val="single" w:sz="4" w:space="0" w:color="auto"/>
            </w:tcBorders>
            <w:shd w:val="clear" w:color="auto" w:fill="auto"/>
            <w:noWrap/>
            <w:vAlign w:val="bottom"/>
            <w:hideMark/>
          </w:tcPr>
          <w:p w14:paraId="54AE9A7A" w14:textId="1EDB4DAB" w:rsidR="0001005B" w:rsidRPr="00941ECB" w:rsidRDefault="0001005B" w:rsidP="0001005B">
            <w:pPr>
              <w:spacing w:after="0" w:line="240" w:lineRule="auto"/>
              <w:jc w:val="center"/>
              <w:rPr>
                <w:rFonts w:eastAsia="Times New Roman" w:cs="Arial"/>
                <w:b/>
                <w:i/>
                <w:color w:val="000000"/>
                <w:lang w:val="en-US" w:eastAsia="en-GB"/>
              </w:rPr>
            </w:pPr>
            <w:r w:rsidRPr="00941ECB">
              <w:rPr>
                <w:rFonts w:eastAsia="Times New Roman" w:cs="Arial"/>
                <w:b/>
                <w:i/>
                <w:color w:val="000000"/>
                <w:lang w:val="en-US" w:eastAsia="en-GB"/>
              </w:rPr>
              <w:t>Logit</w:t>
            </w:r>
            <w:r w:rsidR="00114D4D" w:rsidRPr="00941ECB">
              <w:rPr>
                <w:rFonts w:eastAsia="Times New Roman" w:cs="Arial"/>
                <w:b/>
                <w:i/>
                <w:color w:val="000000"/>
                <w:lang w:val="en-US" w:eastAsia="en-GB"/>
              </w:rPr>
              <w:t xml:space="preserve"> (%)</w:t>
            </w:r>
          </w:p>
        </w:tc>
      </w:tr>
      <w:tr w:rsidR="0001005B" w:rsidRPr="00941ECB" w14:paraId="25522B92" w14:textId="77777777" w:rsidTr="00752C8D">
        <w:trPr>
          <w:trHeight w:val="330"/>
          <w:jc w:val="center"/>
        </w:trPr>
        <w:tc>
          <w:tcPr>
            <w:tcW w:w="1403" w:type="dxa"/>
            <w:tcBorders>
              <w:top w:val="single" w:sz="4" w:space="0" w:color="auto"/>
            </w:tcBorders>
            <w:shd w:val="clear" w:color="auto" w:fill="auto"/>
            <w:noWrap/>
            <w:vAlign w:val="bottom"/>
            <w:hideMark/>
          </w:tcPr>
          <w:p w14:paraId="49FA32E8" w14:textId="77777777" w:rsidR="0001005B" w:rsidRPr="00941ECB" w:rsidRDefault="0001005B" w:rsidP="0001005B">
            <w:pPr>
              <w:spacing w:after="0" w:line="240" w:lineRule="auto"/>
              <w:rPr>
                <w:rFonts w:eastAsia="Times New Roman" w:cs="Arial"/>
                <w:color w:val="000000"/>
                <w:lang w:val="en-US" w:eastAsia="en-GB"/>
              </w:rPr>
            </w:pPr>
            <w:r w:rsidRPr="00941ECB">
              <w:rPr>
                <w:rFonts w:eastAsia="Times New Roman" w:cs="Arial"/>
                <w:color w:val="000000"/>
                <w:lang w:val="en-US" w:eastAsia="en-GB"/>
              </w:rPr>
              <w:t>USA</w:t>
            </w:r>
          </w:p>
        </w:tc>
        <w:tc>
          <w:tcPr>
            <w:tcW w:w="746" w:type="dxa"/>
            <w:tcBorders>
              <w:top w:val="single" w:sz="4" w:space="0" w:color="auto"/>
            </w:tcBorders>
            <w:shd w:val="clear" w:color="auto" w:fill="auto"/>
            <w:noWrap/>
            <w:vAlign w:val="bottom"/>
            <w:hideMark/>
          </w:tcPr>
          <w:p w14:paraId="1E7FBC22" w14:textId="6EF8EA5C"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8.1</w:t>
            </w:r>
          </w:p>
        </w:tc>
        <w:tc>
          <w:tcPr>
            <w:tcW w:w="1334" w:type="dxa"/>
            <w:tcBorders>
              <w:top w:val="single" w:sz="4" w:space="0" w:color="auto"/>
            </w:tcBorders>
            <w:shd w:val="clear" w:color="auto" w:fill="auto"/>
            <w:noWrap/>
            <w:vAlign w:val="bottom"/>
            <w:hideMark/>
          </w:tcPr>
          <w:p w14:paraId="256133A1"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(4.8 to 11.4)</w:t>
            </w:r>
          </w:p>
        </w:tc>
        <w:tc>
          <w:tcPr>
            <w:tcW w:w="746" w:type="dxa"/>
            <w:tcBorders>
              <w:top w:val="single" w:sz="4" w:space="0" w:color="auto"/>
            </w:tcBorders>
            <w:shd w:val="clear" w:color="auto" w:fill="auto"/>
            <w:noWrap/>
            <w:vAlign w:val="bottom"/>
            <w:hideMark/>
          </w:tcPr>
          <w:p w14:paraId="1D0661B6" w14:textId="5E43BE49"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7.1</w:t>
            </w:r>
          </w:p>
        </w:tc>
        <w:tc>
          <w:tcPr>
            <w:tcW w:w="1334" w:type="dxa"/>
            <w:tcBorders>
              <w:top w:val="single" w:sz="4" w:space="0" w:color="auto"/>
            </w:tcBorders>
            <w:shd w:val="clear" w:color="auto" w:fill="auto"/>
            <w:noWrap/>
            <w:vAlign w:val="bottom"/>
            <w:hideMark/>
          </w:tcPr>
          <w:p w14:paraId="18DF3BC4"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(3.5 to 10.8)</w:t>
            </w:r>
          </w:p>
        </w:tc>
        <w:tc>
          <w:tcPr>
            <w:tcW w:w="746" w:type="dxa"/>
            <w:tcBorders>
              <w:top w:val="single" w:sz="4" w:space="0" w:color="auto"/>
            </w:tcBorders>
            <w:shd w:val="clear" w:color="auto" w:fill="auto"/>
            <w:noWrap/>
            <w:vAlign w:val="bottom"/>
            <w:hideMark/>
          </w:tcPr>
          <w:p w14:paraId="47048DF8" w14:textId="67E7E1E4"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8.4</w:t>
            </w:r>
          </w:p>
        </w:tc>
        <w:tc>
          <w:tcPr>
            <w:tcW w:w="1334" w:type="dxa"/>
            <w:tcBorders>
              <w:top w:val="single" w:sz="4" w:space="0" w:color="auto"/>
            </w:tcBorders>
            <w:shd w:val="clear" w:color="auto" w:fill="auto"/>
            <w:noWrap/>
            <w:vAlign w:val="bottom"/>
            <w:hideMark/>
          </w:tcPr>
          <w:p w14:paraId="14C72CAD"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(5.3 to 11.6)</w:t>
            </w:r>
          </w:p>
        </w:tc>
        <w:tc>
          <w:tcPr>
            <w:tcW w:w="712" w:type="dxa"/>
            <w:tcBorders>
              <w:top w:val="single" w:sz="4" w:space="0" w:color="auto"/>
            </w:tcBorders>
            <w:shd w:val="clear" w:color="auto" w:fill="auto"/>
            <w:noWrap/>
            <w:vAlign w:val="bottom"/>
            <w:hideMark/>
          </w:tcPr>
          <w:p w14:paraId="3809AA90" w14:textId="45D1CCD5"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7.9</w:t>
            </w:r>
          </w:p>
        </w:tc>
        <w:tc>
          <w:tcPr>
            <w:tcW w:w="1368" w:type="dxa"/>
            <w:tcBorders>
              <w:top w:val="single" w:sz="4" w:space="0" w:color="auto"/>
            </w:tcBorders>
            <w:shd w:val="clear" w:color="auto" w:fill="auto"/>
            <w:noWrap/>
            <w:vAlign w:val="bottom"/>
            <w:hideMark/>
          </w:tcPr>
          <w:p w14:paraId="65E11540"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(4.6 to 11.2)</w:t>
            </w:r>
          </w:p>
        </w:tc>
        <w:tc>
          <w:tcPr>
            <w:tcW w:w="712" w:type="dxa"/>
            <w:tcBorders>
              <w:top w:val="single" w:sz="4" w:space="0" w:color="auto"/>
            </w:tcBorders>
            <w:shd w:val="clear" w:color="auto" w:fill="auto"/>
            <w:noWrap/>
            <w:vAlign w:val="bottom"/>
            <w:hideMark/>
          </w:tcPr>
          <w:p w14:paraId="06F92846" w14:textId="1CABDB87"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7.2</w:t>
            </w:r>
          </w:p>
        </w:tc>
        <w:tc>
          <w:tcPr>
            <w:tcW w:w="1368" w:type="dxa"/>
            <w:tcBorders>
              <w:top w:val="single" w:sz="4" w:space="0" w:color="auto"/>
            </w:tcBorders>
            <w:shd w:val="clear" w:color="auto" w:fill="auto"/>
            <w:noWrap/>
            <w:vAlign w:val="bottom"/>
            <w:hideMark/>
          </w:tcPr>
          <w:p w14:paraId="1F8AA7C0"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(3.8 to 10.6)</w:t>
            </w:r>
          </w:p>
        </w:tc>
      </w:tr>
      <w:tr w:rsidR="0001005B" w:rsidRPr="00941ECB" w14:paraId="0DFEADEE" w14:textId="77777777" w:rsidTr="00752C8D">
        <w:trPr>
          <w:trHeight w:val="330"/>
          <w:jc w:val="center"/>
        </w:trPr>
        <w:tc>
          <w:tcPr>
            <w:tcW w:w="1403" w:type="dxa"/>
            <w:shd w:val="clear" w:color="auto" w:fill="auto"/>
            <w:noWrap/>
            <w:vAlign w:val="bottom"/>
            <w:hideMark/>
          </w:tcPr>
          <w:p w14:paraId="5C5E4A11" w14:textId="77777777" w:rsidR="0001005B" w:rsidRPr="00941ECB" w:rsidRDefault="0001005B" w:rsidP="0001005B">
            <w:pPr>
              <w:spacing w:after="0" w:line="240" w:lineRule="auto"/>
              <w:rPr>
                <w:rFonts w:eastAsia="Times New Roman" w:cs="Arial"/>
                <w:color w:val="000000"/>
                <w:lang w:val="en-US" w:eastAsia="en-GB"/>
              </w:rPr>
            </w:pPr>
            <w:r w:rsidRPr="00941ECB">
              <w:rPr>
                <w:rFonts w:eastAsia="Times New Roman" w:cs="Arial"/>
                <w:color w:val="000000"/>
                <w:lang w:val="en-US" w:eastAsia="en-GB"/>
              </w:rPr>
              <w:t>England</w:t>
            </w:r>
          </w:p>
        </w:tc>
        <w:tc>
          <w:tcPr>
            <w:tcW w:w="746" w:type="dxa"/>
            <w:shd w:val="clear" w:color="auto" w:fill="auto"/>
            <w:noWrap/>
            <w:vAlign w:val="bottom"/>
            <w:hideMark/>
          </w:tcPr>
          <w:p w14:paraId="284C59B3" w14:textId="08117CD9"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-3.2</w:t>
            </w:r>
          </w:p>
        </w:tc>
        <w:tc>
          <w:tcPr>
            <w:tcW w:w="1334" w:type="dxa"/>
            <w:shd w:val="clear" w:color="auto" w:fill="auto"/>
            <w:noWrap/>
            <w:vAlign w:val="bottom"/>
            <w:hideMark/>
          </w:tcPr>
          <w:p w14:paraId="1419F49B"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(-8.6 to 2.3)</w:t>
            </w:r>
          </w:p>
        </w:tc>
        <w:tc>
          <w:tcPr>
            <w:tcW w:w="746" w:type="dxa"/>
            <w:shd w:val="clear" w:color="auto" w:fill="auto"/>
            <w:noWrap/>
            <w:vAlign w:val="bottom"/>
            <w:hideMark/>
          </w:tcPr>
          <w:p w14:paraId="42C9AA36" w14:textId="21EF4A28"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-1.8</w:t>
            </w:r>
          </w:p>
        </w:tc>
        <w:tc>
          <w:tcPr>
            <w:tcW w:w="1334" w:type="dxa"/>
            <w:shd w:val="clear" w:color="auto" w:fill="auto"/>
            <w:noWrap/>
            <w:vAlign w:val="bottom"/>
            <w:hideMark/>
          </w:tcPr>
          <w:p w14:paraId="4D93B388"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(-6.8 to 3.2)</w:t>
            </w:r>
          </w:p>
        </w:tc>
        <w:tc>
          <w:tcPr>
            <w:tcW w:w="746" w:type="dxa"/>
            <w:shd w:val="clear" w:color="auto" w:fill="auto"/>
            <w:noWrap/>
            <w:vAlign w:val="bottom"/>
            <w:hideMark/>
          </w:tcPr>
          <w:p w14:paraId="365B410C" w14:textId="73FC9248"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-4.4</w:t>
            </w:r>
          </w:p>
        </w:tc>
        <w:tc>
          <w:tcPr>
            <w:tcW w:w="1334" w:type="dxa"/>
            <w:shd w:val="clear" w:color="auto" w:fill="auto"/>
            <w:noWrap/>
            <w:vAlign w:val="bottom"/>
            <w:hideMark/>
          </w:tcPr>
          <w:p w14:paraId="65DB3EA0"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(-8.9 to 0.04)</w:t>
            </w:r>
          </w:p>
        </w:tc>
        <w:tc>
          <w:tcPr>
            <w:tcW w:w="712" w:type="dxa"/>
            <w:shd w:val="clear" w:color="auto" w:fill="auto"/>
            <w:noWrap/>
            <w:vAlign w:val="bottom"/>
            <w:hideMark/>
          </w:tcPr>
          <w:p w14:paraId="26FE7517" w14:textId="3B84C560"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-5.2</w:t>
            </w:r>
          </w:p>
        </w:tc>
        <w:tc>
          <w:tcPr>
            <w:tcW w:w="1368" w:type="dxa"/>
            <w:shd w:val="clear" w:color="auto" w:fill="auto"/>
            <w:noWrap/>
            <w:vAlign w:val="bottom"/>
            <w:hideMark/>
          </w:tcPr>
          <w:p w14:paraId="0ADEBB97"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(-10.3 to -0.1)</w:t>
            </w:r>
          </w:p>
        </w:tc>
        <w:tc>
          <w:tcPr>
            <w:tcW w:w="712" w:type="dxa"/>
            <w:shd w:val="clear" w:color="auto" w:fill="auto"/>
            <w:noWrap/>
            <w:vAlign w:val="bottom"/>
            <w:hideMark/>
          </w:tcPr>
          <w:p w14:paraId="1DCF473B" w14:textId="6F94B908"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-2.9</w:t>
            </w:r>
          </w:p>
        </w:tc>
        <w:tc>
          <w:tcPr>
            <w:tcW w:w="1368" w:type="dxa"/>
            <w:shd w:val="clear" w:color="auto" w:fill="auto"/>
            <w:noWrap/>
            <w:vAlign w:val="bottom"/>
            <w:hideMark/>
          </w:tcPr>
          <w:p w14:paraId="33EC5ED4"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(-8.4 to 2.5)</w:t>
            </w:r>
          </w:p>
        </w:tc>
      </w:tr>
      <w:tr w:rsidR="0001005B" w:rsidRPr="00941ECB" w14:paraId="7B12FAD3" w14:textId="77777777" w:rsidTr="00752C8D">
        <w:trPr>
          <w:trHeight w:val="330"/>
          <w:jc w:val="center"/>
        </w:trPr>
        <w:tc>
          <w:tcPr>
            <w:tcW w:w="1403" w:type="dxa"/>
            <w:shd w:val="clear" w:color="auto" w:fill="auto"/>
            <w:noWrap/>
            <w:vAlign w:val="bottom"/>
            <w:hideMark/>
          </w:tcPr>
          <w:p w14:paraId="7E633ECD" w14:textId="77777777" w:rsidR="0001005B" w:rsidRPr="00941ECB" w:rsidRDefault="0001005B" w:rsidP="0001005B">
            <w:pPr>
              <w:spacing w:after="0" w:line="240" w:lineRule="auto"/>
              <w:rPr>
                <w:rFonts w:eastAsia="Times New Roman" w:cs="Arial"/>
                <w:color w:val="000000"/>
                <w:lang w:val="en-US" w:eastAsia="en-GB"/>
              </w:rPr>
            </w:pPr>
            <w:r w:rsidRPr="00941ECB">
              <w:rPr>
                <w:rFonts w:eastAsia="Times New Roman" w:cs="Arial"/>
                <w:color w:val="000000"/>
                <w:lang w:val="en-US" w:eastAsia="en-GB"/>
              </w:rPr>
              <w:t>Austria</w:t>
            </w:r>
          </w:p>
        </w:tc>
        <w:tc>
          <w:tcPr>
            <w:tcW w:w="746" w:type="dxa"/>
            <w:shd w:val="clear" w:color="auto" w:fill="auto"/>
            <w:noWrap/>
            <w:vAlign w:val="bottom"/>
            <w:hideMark/>
          </w:tcPr>
          <w:p w14:paraId="406D3948" w14:textId="378B5AD9"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10.3</w:t>
            </w:r>
          </w:p>
        </w:tc>
        <w:tc>
          <w:tcPr>
            <w:tcW w:w="1334" w:type="dxa"/>
            <w:shd w:val="clear" w:color="auto" w:fill="auto"/>
            <w:noWrap/>
            <w:vAlign w:val="bottom"/>
            <w:hideMark/>
          </w:tcPr>
          <w:p w14:paraId="393B4DE8"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(0.8 to 19.8)</w:t>
            </w:r>
          </w:p>
        </w:tc>
        <w:tc>
          <w:tcPr>
            <w:tcW w:w="746" w:type="dxa"/>
            <w:shd w:val="clear" w:color="auto" w:fill="auto"/>
            <w:noWrap/>
            <w:vAlign w:val="bottom"/>
            <w:hideMark/>
          </w:tcPr>
          <w:p w14:paraId="33289373" w14:textId="782902BB"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14.5</w:t>
            </w:r>
          </w:p>
        </w:tc>
        <w:tc>
          <w:tcPr>
            <w:tcW w:w="1334" w:type="dxa"/>
            <w:shd w:val="clear" w:color="auto" w:fill="auto"/>
            <w:noWrap/>
            <w:vAlign w:val="bottom"/>
            <w:hideMark/>
          </w:tcPr>
          <w:p w14:paraId="36AD7845"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(5.6 to 23.4)</w:t>
            </w:r>
          </w:p>
        </w:tc>
        <w:tc>
          <w:tcPr>
            <w:tcW w:w="746" w:type="dxa"/>
            <w:shd w:val="clear" w:color="auto" w:fill="auto"/>
            <w:noWrap/>
            <w:vAlign w:val="bottom"/>
            <w:hideMark/>
          </w:tcPr>
          <w:p w14:paraId="37EBD292" w14:textId="585AC036"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12.3</w:t>
            </w:r>
          </w:p>
        </w:tc>
        <w:tc>
          <w:tcPr>
            <w:tcW w:w="1334" w:type="dxa"/>
            <w:shd w:val="clear" w:color="auto" w:fill="auto"/>
            <w:noWrap/>
            <w:vAlign w:val="bottom"/>
            <w:hideMark/>
          </w:tcPr>
          <w:p w14:paraId="6CFA0D45"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(2.9 to 21.8)</w:t>
            </w:r>
          </w:p>
        </w:tc>
        <w:tc>
          <w:tcPr>
            <w:tcW w:w="712" w:type="dxa"/>
            <w:shd w:val="clear" w:color="auto" w:fill="auto"/>
            <w:noWrap/>
            <w:vAlign w:val="bottom"/>
            <w:hideMark/>
          </w:tcPr>
          <w:p w14:paraId="4FDBEEED" w14:textId="2C8CB042"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8.5</w:t>
            </w:r>
          </w:p>
        </w:tc>
        <w:tc>
          <w:tcPr>
            <w:tcW w:w="1368" w:type="dxa"/>
            <w:shd w:val="clear" w:color="auto" w:fill="auto"/>
            <w:noWrap/>
            <w:vAlign w:val="bottom"/>
            <w:hideMark/>
          </w:tcPr>
          <w:p w14:paraId="4369D24A"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(-1.0 to 18.0)</w:t>
            </w:r>
          </w:p>
        </w:tc>
        <w:tc>
          <w:tcPr>
            <w:tcW w:w="712" w:type="dxa"/>
            <w:shd w:val="clear" w:color="auto" w:fill="auto"/>
            <w:noWrap/>
            <w:vAlign w:val="bottom"/>
            <w:hideMark/>
          </w:tcPr>
          <w:p w14:paraId="4DB532B4" w14:textId="2C52A93F"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9.9</w:t>
            </w:r>
          </w:p>
        </w:tc>
        <w:tc>
          <w:tcPr>
            <w:tcW w:w="1368" w:type="dxa"/>
            <w:shd w:val="clear" w:color="auto" w:fill="auto"/>
            <w:noWrap/>
            <w:vAlign w:val="bottom"/>
            <w:hideMark/>
          </w:tcPr>
          <w:p w14:paraId="3B670AB8"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(1.0 to 18.7)</w:t>
            </w:r>
          </w:p>
        </w:tc>
      </w:tr>
      <w:tr w:rsidR="0001005B" w:rsidRPr="00941ECB" w14:paraId="47C90289" w14:textId="77777777" w:rsidTr="00752C8D">
        <w:trPr>
          <w:trHeight w:val="330"/>
          <w:jc w:val="center"/>
        </w:trPr>
        <w:tc>
          <w:tcPr>
            <w:tcW w:w="1403" w:type="dxa"/>
            <w:shd w:val="clear" w:color="auto" w:fill="auto"/>
            <w:noWrap/>
            <w:vAlign w:val="bottom"/>
            <w:hideMark/>
          </w:tcPr>
          <w:p w14:paraId="222D6385" w14:textId="77777777" w:rsidR="0001005B" w:rsidRPr="00941ECB" w:rsidRDefault="0001005B" w:rsidP="0001005B">
            <w:pPr>
              <w:spacing w:after="0" w:line="240" w:lineRule="auto"/>
              <w:rPr>
                <w:rFonts w:eastAsia="Times New Roman" w:cs="Arial"/>
                <w:color w:val="000000"/>
                <w:lang w:val="en-US" w:eastAsia="en-GB"/>
              </w:rPr>
            </w:pPr>
            <w:r w:rsidRPr="00941ECB">
              <w:rPr>
                <w:rFonts w:eastAsia="Times New Roman" w:cs="Arial"/>
                <w:color w:val="000000"/>
                <w:lang w:val="en-US" w:eastAsia="en-GB"/>
              </w:rPr>
              <w:t>Belgium</w:t>
            </w:r>
          </w:p>
        </w:tc>
        <w:tc>
          <w:tcPr>
            <w:tcW w:w="746" w:type="dxa"/>
            <w:shd w:val="clear" w:color="auto" w:fill="auto"/>
            <w:noWrap/>
            <w:vAlign w:val="bottom"/>
            <w:hideMark/>
          </w:tcPr>
          <w:p w14:paraId="424FAA53" w14:textId="7A33A47C"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2.1</w:t>
            </w:r>
          </w:p>
        </w:tc>
        <w:tc>
          <w:tcPr>
            <w:tcW w:w="1334" w:type="dxa"/>
            <w:shd w:val="clear" w:color="auto" w:fill="auto"/>
            <w:noWrap/>
            <w:vAlign w:val="bottom"/>
            <w:hideMark/>
          </w:tcPr>
          <w:p w14:paraId="05461729"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(-3.8 to 7.9)</w:t>
            </w:r>
          </w:p>
        </w:tc>
        <w:tc>
          <w:tcPr>
            <w:tcW w:w="746" w:type="dxa"/>
            <w:shd w:val="clear" w:color="auto" w:fill="auto"/>
            <w:noWrap/>
            <w:vAlign w:val="bottom"/>
            <w:hideMark/>
          </w:tcPr>
          <w:p w14:paraId="6CF32DAC" w14:textId="2A3A17A5"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4.6</w:t>
            </w:r>
          </w:p>
        </w:tc>
        <w:tc>
          <w:tcPr>
            <w:tcW w:w="1334" w:type="dxa"/>
            <w:shd w:val="clear" w:color="auto" w:fill="auto"/>
            <w:noWrap/>
            <w:vAlign w:val="bottom"/>
            <w:hideMark/>
          </w:tcPr>
          <w:p w14:paraId="482C1F03"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(-2.3 to 11.4)</w:t>
            </w:r>
          </w:p>
        </w:tc>
        <w:tc>
          <w:tcPr>
            <w:tcW w:w="746" w:type="dxa"/>
            <w:shd w:val="clear" w:color="auto" w:fill="auto"/>
            <w:noWrap/>
            <w:vAlign w:val="bottom"/>
            <w:hideMark/>
          </w:tcPr>
          <w:p w14:paraId="5FAE95C6" w14:textId="11A9CC51"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2.2</w:t>
            </w:r>
          </w:p>
        </w:tc>
        <w:tc>
          <w:tcPr>
            <w:tcW w:w="1334" w:type="dxa"/>
            <w:shd w:val="clear" w:color="auto" w:fill="auto"/>
            <w:noWrap/>
            <w:vAlign w:val="bottom"/>
            <w:hideMark/>
          </w:tcPr>
          <w:p w14:paraId="47B4A50C"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(-3.7 to 8.1)</w:t>
            </w:r>
          </w:p>
        </w:tc>
        <w:tc>
          <w:tcPr>
            <w:tcW w:w="712" w:type="dxa"/>
            <w:shd w:val="clear" w:color="auto" w:fill="auto"/>
            <w:noWrap/>
            <w:vAlign w:val="bottom"/>
            <w:hideMark/>
          </w:tcPr>
          <w:p w14:paraId="782C8836" w14:textId="3A0FFBD2"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3.2</w:t>
            </w:r>
          </w:p>
        </w:tc>
        <w:tc>
          <w:tcPr>
            <w:tcW w:w="1368" w:type="dxa"/>
            <w:shd w:val="clear" w:color="auto" w:fill="auto"/>
            <w:noWrap/>
            <w:vAlign w:val="bottom"/>
            <w:hideMark/>
          </w:tcPr>
          <w:p w14:paraId="5F726B10"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(-2.6 to 8.9)</w:t>
            </w:r>
          </w:p>
        </w:tc>
        <w:tc>
          <w:tcPr>
            <w:tcW w:w="712" w:type="dxa"/>
            <w:shd w:val="clear" w:color="auto" w:fill="auto"/>
            <w:noWrap/>
            <w:vAlign w:val="bottom"/>
            <w:hideMark/>
          </w:tcPr>
          <w:p w14:paraId="438230C9" w14:textId="123C6A34"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3.3</w:t>
            </w:r>
          </w:p>
        </w:tc>
        <w:tc>
          <w:tcPr>
            <w:tcW w:w="1368" w:type="dxa"/>
            <w:shd w:val="clear" w:color="auto" w:fill="auto"/>
            <w:noWrap/>
            <w:vAlign w:val="bottom"/>
            <w:hideMark/>
          </w:tcPr>
          <w:p w14:paraId="74965F0A"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(-2.8 to 9.5)</w:t>
            </w:r>
          </w:p>
        </w:tc>
      </w:tr>
      <w:tr w:rsidR="0001005B" w:rsidRPr="00941ECB" w14:paraId="06E138F2" w14:textId="77777777" w:rsidTr="00752C8D">
        <w:trPr>
          <w:trHeight w:val="330"/>
          <w:jc w:val="center"/>
        </w:trPr>
        <w:tc>
          <w:tcPr>
            <w:tcW w:w="1403" w:type="dxa"/>
            <w:shd w:val="clear" w:color="auto" w:fill="auto"/>
            <w:noWrap/>
            <w:vAlign w:val="bottom"/>
            <w:hideMark/>
          </w:tcPr>
          <w:p w14:paraId="05731E03" w14:textId="77777777" w:rsidR="0001005B" w:rsidRPr="00941ECB" w:rsidRDefault="0001005B" w:rsidP="0001005B">
            <w:pPr>
              <w:spacing w:after="0" w:line="240" w:lineRule="auto"/>
              <w:rPr>
                <w:rFonts w:eastAsia="Times New Roman" w:cs="Arial"/>
                <w:color w:val="000000"/>
                <w:lang w:val="en-US" w:eastAsia="en-GB"/>
              </w:rPr>
            </w:pPr>
            <w:r w:rsidRPr="00941ECB">
              <w:rPr>
                <w:rFonts w:eastAsia="Times New Roman" w:cs="Arial"/>
                <w:color w:val="000000"/>
                <w:lang w:val="en-US" w:eastAsia="en-GB"/>
              </w:rPr>
              <w:t>Denmark</w:t>
            </w:r>
          </w:p>
        </w:tc>
        <w:tc>
          <w:tcPr>
            <w:tcW w:w="746" w:type="dxa"/>
            <w:shd w:val="clear" w:color="auto" w:fill="auto"/>
            <w:noWrap/>
            <w:vAlign w:val="bottom"/>
            <w:hideMark/>
          </w:tcPr>
          <w:p w14:paraId="2C52FD35" w14:textId="32C3083C"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0.1</w:t>
            </w:r>
          </w:p>
        </w:tc>
        <w:tc>
          <w:tcPr>
            <w:tcW w:w="1334" w:type="dxa"/>
            <w:shd w:val="clear" w:color="auto" w:fill="auto"/>
            <w:noWrap/>
            <w:vAlign w:val="bottom"/>
            <w:hideMark/>
          </w:tcPr>
          <w:p w14:paraId="06C8A2DD"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(-5.6 to 5.8)</w:t>
            </w:r>
          </w:p>
        </w:tc>
        <w:tc>
          <w:tcPr>
            <w:tcW w:w="746" w:type="dxa"/>
            <w:shd w:val="clear" w:color="auto" w:fill="auto"/>
            <w:noWrap/>
            <w:vAlign w:val="bottom"/>
            <w:hideMark/>
          </w:tcPr>
          <w:p w14:paraId="5A1CAC22" w14:textId="7F1FBA3D"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2.2</w:t>
            </w:r>
          </w:p>
        </w:tc>
        <w:tc>
          <w:tcPr>
            <w:tcW w:w="1334" w:type="dxa"/>
            <w:shd w:val="clear" w:color="auto" w:fill="auto"/>
            <w:noWrap/>
            <w:vAlign w:val="bottom"/>
            <w:hideMark/>
          </w:tcPr>
          <w:p w14:paraId="190488DE"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(-4.6 to 9.0)</w:t>
            </w:r>
          </w:p>
        </w:tc>
        <w:tc>
          <w:tcPr>
            <w:tcW w:w="746" w:type="dxa"/>
            <w:shd w:val="clear" w:color="auto" w:fill="auto"/>
            <w:noWrap/>
            <w:vAlign w:val="bottom"/>
            <w:hideMark/>
          </w:tcPr>
          <w:p w14:paraId="5E03716E" w14:textId="7F38AB32"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1.2</w:t>
            </w:r>
          </w:p>
        </w:tc>
        <w:tc>
          <w:tcPr>
            <w:tcW w:w="1334" w:type="dxa"/>
            <w:shd w:val="clear" w:color="auto" w:fill="auto"/>
            <w:noWrap/>
            <w:vAlign w:val="bottom"/>
            <w:hideMark/>
          </w:tcPr>
          <w:p w14:paraId="45237F6C"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(-4.5 to 6.9)</w:t>
            </w:r>
          </w:p>
        </w:tc>
        <w:tc>
          <w:tcPr>
            <w:tcW w:w="712" w:type="dxa"/>
            <w:shd w:val="clear" w:color="auto" w:fill="auto"/>
            <w:noWrap/>
            <w:vAlign w:val="bottom"/>
            <w:hideMark/>
          </w:tcPr>
          <w:p w14:paraId="7DDC32BD" w14:textId="3C0C92BA"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-0.2</w:t>
            </w:r>
          </w:p>
        </w:tc>
        <w:tc>
          <w:tcPr>
            <w:tcW w:w="1368" w:type="dxa"/>
            <w:shd w:val="clear" w:color="auto" w:fill="auto"/>
            <w:noWrap/>
            <w:vAlign w:val="bottom"/>
            <w:hideMark/>
          </w:tcPr>
          <w:p w14:paraId="03937B11"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(-6.0 to 5.6)</w:t>
            </w:r>
          </w:p>
        </w:tc>
        <w:tc>
          <w:tcPr>
            <w:tcW w:w="712" w:type="dxa"/>
            <w:shd w:val="clear" w:color="auto" w:fill="auto"/>
            <w:noWrap/>
            <w:vAlign w:val="bottom"/>
            <w:hideMark/>
          </w:tcPr>
          <w:p w14:paraId="4BE4FF23" w14:textId="4965C342"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0.5</w:t>
            </w:r>
          </w:p>
        </w:tc>
        <w:tc>
          <w:tcPr>
            <w:tcW w:w="1368" w:type="dxa"/>
            <w:shd w:val="clear" w:color="auto" w:fill="auto"/>
            <w:noWrap/>
            <w:vAlign w:val="bottom"/>
            <w:hideMark/>
          </w:tcPr>
          <w:p w14:paraId="2B1CB1E4"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(-5.3 to 6.3)</w:t>
            </w:r>
          </w:p>
        </w:tc>
      </w:tr>
      <w:tr w:rsidR="0001005B" w:rsidRPr="00941ECB" w14:paraId="3279809D" w14:textId="77777777" w:rsidTr="00752C8D">
        <w:trPr>
          <w:trHeight w:val="330"/>
          <w:jc w:val="center"/>
        </w:trPr>
        <w:tc>
          <w:tcPr>
            <w:tcW w:w="1403" w:type="dxa"/>
            <w:shd w:val="clear" w:color="auto" w:fill="auto"/>
            <w:noWrap/>
            <w:vAlign w:val="bottom"/>
            <w:hideMark/>
          </w:tcPr>
          <w:p w14:paraId="09524979" w14:textId="77777777" w:rsidR="0001005B" w:rsidRPr="00941ECB" w:rsidRDefault="0001005B" w:rsidP="0001005B">
            <w:pPr>
              <w:spacing w:after="0" w:line="240" w:lineRule="auto"/>
              <w:rPr>
                <w:rFonts w:eastAsia="Times New Roman" w:cs="Arial"/>
                <w:color w:val="000000"/>
                <w:lang w:val="en-US" w:eastAsia="en-GB"/>
              </w:rPr>
            </w:pPr>
            <w:r w:rsidRPr="00941ECB">
              <w:rPr>
                <w:rFonts w:eastAsia="Times New Roman" w:cs="Arial"/>
                <w:color w:val="000000"/>
                <w:lang w:val="en-US" w:eastAsia="en-GB"/>
              </w:rPr>
              <w:t>France</w:t>
            </w:r>
          </w:p>
        </w:tc>
        <w:tc>
          <w:tcPr>
            <w:tcW w:w="746" w:type="dxa"/>
            <w:shd w:val="clear" w:color="auto" w:fill="auto"/>
            <w:noWrap/>
            <w:vAlign w:val="bottom"/>
            <w:hideMark/>
          </w:tcPr>
          <w:p w14:paraId="34D96B38" w14:textId="6000A513"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4.0</w:t>
            </w:r>
          </w:p>
        </w:tc>
        <w:tc>
          <w:tcPr>
            <w:tcW w:w="1334" w:type="dxa"/>
            <w:shd w:val="clear" w:color="auto" w:fill="auto"/>
            <w:noWrap/>
            <w:vAlign w:val="bottom"/>
            <w:hideMark/>
          </w:tcPr>
          <w:p w14:paraId="13F30908"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(-3.3 to 11.2)</w:t>
            </w:r>
          </w:p>
        </w:tc>
        <w:tc>
          <w:tcPr>
            <w:tcW w:w="746" w:type="dxa"/>
            <w:shd w:val="clear" w:color="auto" w:fill="auto"/>
            <w:noWrap/>
            <w:vAlign w:val="bottom"/>
            <w:hideMark/>
          </w:tcPr>
          <w:p w14:paraId="6DAE2888" w14:textId="13C9AB89"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2.0</w:t>
            </w:r>
          </w:p>
        </w:tc>
        <w:tc>
          <w:tcPr>
            <w:tcW w:w="1334" w:type="dxa"/>
            <w:shd w:val="clear" w:color="auto" w:fill="auto"/>
            <w:noWrap/>
            <w:vAlign w:val="bottom"/>
            <w:hideMark/>
          </w:tcPr>
          <w:p w14:paraId="4D55E530"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(-4.3 to 8.3)</w:t>
            </w:r>
          </w:p>
        </w:tc>
        <w:tc>
          <w:tcPr>
            <w:tcW w:w="746" w:type="dxa"/>
            <w:shd w:val="clear" w:color="auto" w:fill="auto"/>
            <w:noWrap/>
            <w:vAlign w:val="bottom"/>
            <w:hideMark/>
          </w:tcPr>
          <w:p w14:paraId="73463EF9" w14:textId="3AC6743F"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3.4</w:t>
            </w:r>
          </w:p>
        </w:tc>
        <w:tc>
          <w:tcPr>
            <w:tcW w:w="1334" w:type="dxa"/>
            <w:shd w:val="clear" w:color="auto" w:fill="auto"/>
            <w:noWrap/>
            <w:vAlign w:val="bottom"/>
            <w:hideMark/>
          </w:tcPr>
          <w:p w14:paraId="68EABCCF"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(-3.8 to 10.6)</w:t>
            </w:r>
          </w:p>
        </w:tc>
        <w:tc>
          <w:tcPr>
            <w:tcW w:w="712" w:type="dxa"/>
            <w:shd w:val="clear" w:color="auto" w:fill="auto"/>
            <w:noWrap/>
            <w:vAlign w:val="bottom"/>
            <w:hideMark/>
          </w:tcPr>
          <w:p w14:paraId="105A2FB0" w14:textId="6A6667AE"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1.7</w:t>
            </w:r>
          </w:p>
        </w:tc>
        <w:tc>
          <w:tcPr>
            <w:tcW w:w="1368" w:type="dxa"/>
            <w:shd w:val="clear" w:color="auto" w:fill="auto"/>
            <w:noWrap/>
            <w:vAlign w:val="bottom"/>
            <w:hideMark/>
          </w:tcPr>
          <w:p w14:paraId="6EE42849"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(-5.6 to 9.1)</w:t>
            </w:r>
          </w:p>
        </w:tc>
        <w:tc>
          <w:tcPr>
            <w:tcW w:w="712" w:type="dxa"/>
            <w:shd w:val="clear" w:color="auto" w:fill="auto"/>
            <w:noWrap/>
            <w:vAlign w:val="bottom"/>
            <w:hideMark/>
          </w:tcPr>
          <w:p w14:paraId="41EA5EF2" w14:textId="75A47365"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5.1</w:t>
            </w:r>
          </w:p>
        </w:tc>
        <w:tc>
          <w:tcPr>
            <w:tcW w:w="1368" w:type="dxa"/>
            <w:shd w:val="clear" w:color="auto" w:fill="auto"/>
            <w:noWrap/>
            <w:vAlign w:val="bottom"/>
            <w:hideMark/>
          </w:tcPr>
          <w:p w14:paraId="57494F71"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(-1.7 to 11.8)</w:t>
            </w:r>
          </w:p>
        </w:tc>
      </w:tr>
      <w:tr w:rsidR="0001005B" w:rsidRPr="00941ECB" w14:paraId="323F4CB9" w14:textId="77777777" w:rsidTr="00752C8D">
        <w:trPr>
          <w:trHeight w:val="330"/>
          <w:jc w:val="center"/>
        </w:trPr>
        <w:tc>
          <w:tcPr>
            <w:tcW w:w="1403" w:type="dxa"/>
            <w:shd w:val="clear" w:color="auto" w:fill="auto"/>
            <w:noWrap/>
            <w:vAlign w:val="bottom"/>
            <w:hideMark/>
          </w:tcPr>
          <w:p w14:paraId="7A47C359" w14:textId="77777777" w:rsidR="0001005B" w:rsidRPr="00941ECB" w:rsidRDefault="0001005B" w:rsidP="0001005B">
            <w:pPr>
              <w:spacing w:after="0" w:line="240" w:lineRule="auto"/>
              <w:rPr>
                <w:rFonts w:eastAsia="Times New Roman" w:cs="Arial"/>
                <w:color w:val="000000"/>
                <w:lang w:val="en-US" w:eastAsia="en-GB"/>
              </w:rPr>
            </w:pPr>
            <w:r w:rsidRPr="00941ECB">
              <w:rPr>
                <w:rFonts w:eastAsia="Times New Roman" w:cs="Arial"/>
                <w:color w:val="000000"/>
                <w:lang w:val="en-US" w:eastAsia="en-GB"/>
              </w:rPr>
              <w:t>Germany</w:t>
            </w:r>
          </w:p>
        </w:tc>
        <w:tc>
          <w:tcPr>
            <w:tcW w:w="746" w:type="dxa"/>
            <w:shd w:val="clear" w:color="auto" w:fill="auto"/>
            <w:noWrap/>
            <w:vAlign w:val="bottom"/>
            <w:hideMark/>
          </w:tcPr>
          <w:p w14:paraId="2E1E3601" w14:textId="40EBED31"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2.6</w:t>
            </w:r>
          </w:p>
        </w:tc>
        <w:tc>
          <w:tcPr>
            <w:tcW w:w="1334" w:type="dxa"/>
            <w:shd w:val="clear" w:color="auto" w:fill="auto"/>
            <w:noWrap/>
            <w:vAlign w:val="bottom"/>
            <w:hideMark/>
          </w:tcPr>
          <w:p w14:paraId="580A83D4"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(-3.0 to 8.3)</w:t>
            </w:r>
          </w:p>
        </w:tc>
        <w:tc>
          <w:tcPr>
            <w:tcW w:w="746" w:type="dxa"/>
            <w:shd w:val="clear" w:color="auto" w:fill="auto"/>
            <w:noWrap/>
            <w:vAlign w:val="bottom"/>
            <w:hideMark/>
          </w:tcPr>
          <w:p w14:paraId="26703016" w14:textId="35F74240"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1.9</w:t>
            </w:r>
          </w:p>
        </w:tc>
        <w:tc>
          <w:tcPr>
            <w:tcW w:w="1334" w:type="dxa"/>
            <w:shd w:val="clear" w:color="auto" w:fill="auto"/>
            <w:noWrap/>
            <w:vAlign w:val="bottom"/>
            <w:hideMark/>
          </w:tcPr>
          <w:p w14:paraId="38F18E30"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(-4.6 to 8.3)</w:t>
            </w:r>
          </w:p>
        </w:tc>
        <w:tc>
          <w:tcPr>
            <w:tcW w:w="746" w:type="dxa"/>
            <w:shd w:val="clear" w:color="auto" w:fill="auto"/>
            <w:noWrap/>
            <w:vAlign w:val="bottom"/>
            <w:hideMark/>
          </w:tcPr>
          <w:p w14:paraId="25E8AB3E" w14:textId="69B555BB"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2.9</w:t>
            </w:r>
          </w:p>
        </w:tc>
        <w:tc>
          <w:tcPr>
            <w:tcW w:w="1334" w:type="dxa"/>
            <w:shd w:val="clear" w:color="auto" w:fill="auto"/>
            <w:noWrap/>
            <w:vAlign w:val="bottom"/>
            <w:hideMark/>
          </w:tcPr>
          <w:p w14:paraId="69FE4143"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(-2.8 to 8.5)</w:t>
            </w:r>
          </w:p>
        </w:tc>
        <w:tc>
          <w:tcPr>
            <w:tcW w:w="712" w:type="dxa"/>
            <w:shd w:val="clear" w:color="auto" w:fill="auto"/>
            <w:noWrap/>
            <w:vAlign w:val="bottom"/>
            <w:hideMark/>
          </w:tcPr>
          <w:p w14:paraId="5A1A9C14" w14:textId="6CA6E7E2"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4.2</w:t>
            </w:r>
          </w:p>
        </w:tc>
        <w:tc>
          <w:tcPr>
            <w:tcW w:w="1368" w:type="dxa"/>
            <w:shd w:val="clear" w:color="auto" w:fill="auto"/>
            <w:noWrap/>
            <w:vAlign w:val="bottom"/>
            <w:hideMark/>
          </w:tcPr>
          <w:p w14:paraId="49E284F4"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(-1.5 to 10.0)</w:t>
            </w:r>
          </w:p>
        </w:tc>
        <w:tc>
          <w:tcPr>
            <w:tcW w:w="712" w:type="dxa"/>
            <w:shd w:val="clear" w:color="auto" w:fill="auto"/>
            <w:noWrap/>
            <w:vAlign w:val="bottom"/>
            <w:hideMark/>
          </w:tcPr>
          <w:p w14:paraId="12136EBE" w14:textId="5A1ABA18"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2.4</w:t>
            </w:r>
          </w:p>
        </w:tc>
        <w:tc>
          <w:tcPr>
            <w:tcW w:w="1368" w:type="dxa"/>
            <w:shd w:val="clear" w:color="auto" w:fill="auto"/>
            <w:noWrap/>
            <w:vAlign w:val="bottom"/>
            <w:hideMark/>
          </w:tcPr>
          <w:p w14:paraId="0E8C2A4C"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(-3.5 to 8.3)</w:t>
            </w:r>
          </w:p>
        </w:tc>
      </w:tr>
      <w:tr w:rsidR="0001005B" w:rsidRPr="00941ECB" w14:paraId="27166857" w14:textId="77777777" w:rsidTr="00752C8D">
        <w:trPr>
          <w:trHeight w:val="330"/>
          <w:jc w:val="center"/>
        </w:trPr>
        <w:tc>
          <w:tcPr>
            <w:tcW w:w="1403" w:type="dxa"/>
            <w:shd w:val="clear" w:color="auto" w:fill="auto"/>
            <w:noWrap/>
            <w:vAlign w:val="bottom"/>
            <w:hideMark/>
          </w:tcPr>
          <w:p w14:paraId="416F2801" w14:textId="77777777" w:rsidR="0001005B" w:rsidRPr="00941ECB" w:rsidRDefault="0001005B" w:rsidP="0001005B">
            <w:pPr>
              <w:spacing w:after="0" w:line="240" w:lineRule="auto"/>
              <w:rPr>
                <w:rFonts w:eastAsia="Times New Roman" w:cs="Arial"/>
                <w:color w:val="000000"/>
                <w:lang w:val="en-US" w:eastAsia="en-GB"/>
              </w:rPr>
            </w:pPr>
            <w:r w:rsidRPr="00941ECB">
              <w:rPr>
                <w:rFonts w:eastAsia="Times New Roman" w:cs="Arial"/>
                <w:color w:val="000000"/>
                <w:lang w:val="en-US" w:eastAsia="en-GB"/>
              </w:rPr>
              <w:t>Greece</w:t>
            </w:r>
          </w:p>
        </w:tc>
        <w:tc>
          <w:tcPr>
            <w:tcW w:w="746" w:type="dxa"/>
            <w:shd w:val="clear" w:color="auto" w:fill="auto"/>
            <w:noWrap/>
            <w:vAlign w:val="bottom"/>
            <w:hideMark/>
          </w:tcPr>
          <w:p w14:paraId="605E7D30" w14:textId="4E620143"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1.3</w:t>
            </w:r>
          </w:p>
        </w:tc>
        <w:tc>
          <w:tcPr>
            <w:tcW w:w="1334" w:type="dxa"/>
            <w:shd w:val="clear" w:color="auto" w:fill="auto"/>
            <w:noWrap/>
            <w:vAlign w:val="bottom"/>
            <w:hideMark/>
          </w:tcPr>
          <w:p w14:paraId="23F57793"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(-5.3 to 8.0)</w:t>
            </w:r>
          </w:p>
        </w:tc>
        <w:tc>
          <w:tcPr>
            <w:tcW w:w="746" w:type="dxa"/>
            <w:shd w:val="clear" w:color="auto" w:fill="auto"/>
            <w:noWrap/>
            <w:vAlign w:val="bottom"/>
            <w:hideMark/>
          </w:tcPr>
          <w:p w14:paraId="1AF913C7" w14:textId="20D73950"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3.5</w:t>
            </w:r>
          </w:p>
        </w:tc>
        <w:tc>
          <w:tcPr>
            <w:tcW w:w="1334" w:type="dxa"/>
            <w:shd w:val="clear" w:color="auto" w:fill="auto"/>
            <w:noWrap/>
            <w:vAlign w:val="bottom"/>
            <w:hideMark/>
          </w:tcPr>
          <w:p w14:paraId="607876CF"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(-3.8 to 10.9)</w:t>
            </w:r>
          </w:p>
        </w:tc>
        <w:tc>
          <w:tcPr>
            <w:tcW w:w="746" w:type="dxa"/>
            <w:shd w:val="clear" w:color="auto" w:fill="auto"/>
            <w:noWrap/>
            <w:vAlign w:val="bottom"/>
            <w:hideMark/>
          </w:tcPr>
          <w:p w14:paraId="0872C1EA" w14:textId="7BBE80F5"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0.8</w:t>
            </w:r>
          </w:p>
        </w:tc>
        <w:tc>
          <w:tcPr>
            <w:tcW w:w="1334" w:type="dxa"/>
            <w:shd w:val="clear" w:color="auto" w:fill="auto"/>
            <w:noWrap/>
            <w:vAlign w:val="bottom"/>
            <w:hideMark/>
          </w:tcPr>
          <w:p w14:paraId="3585D1E6"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(-5.9 to 7.6)</w:t>
            </w:r>
          </w:p>
        </w:tc>
        <w:tc>
          <w:tcPr>
            <w:tcW w:w="712" w:type="dxa"/>
            <w:shd w:val="clear" w:color="auto" w:fill="auto"/>
            <w:noWrap/>
            <w:vAlign w:val="bottom"/>
            <w:hideMark/>
          </w:tcPr>
          <w:p w14:paraId="69D23E9E" w14:textId="56664178"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0.2</w:t>
            </w:r>
          </w:p>
        </w:tc>
        <w:tc>
          <w:tcPr>
            <w:tcW w:w="1368" w:type="dxa"/>
            <w:shd w:val="clear" w:color="auto" w:fill="auto"/>
            <w:noWrap/>
            <w:vAlign w:val="bottom"/>
            <w:hideMark/>
          </w:tcPr>
          <w:p w14:paraId="41B919FA"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(-6.6 to 6.9)</w:t>
            </w:r>
          </w:p>
        </w:tc>
        <w:tc>
          <w:tcPr>
            <w:tcW w:w="712" w:type="dxa"/>
            <w:shd w:val="clear" w:color="auto" w:fill="auto"/>
            <w:noWrap/>
            <w:vAlign w:val="bottom"/>
            <w:hideMark/>
          </w:tcPr>
          <w:p w14:paraId="752658D8" w14:textId="2BEA8C36"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2.1</w:t>
            </w:r>
          </w:p>
        </w:tc>
        <w:tc>
          <w:tcPr>
            <w:tcW w:w="1368" w:type="dxa"/>
            <w:shd w:val="clear" w:color="auto" w:fill="auto"/>
            <w:noWrap/>
            <w:vAlign w:val="bottom"/>
            <w:hideMark/>
          </w:tcPr>
          <w:p w14:paraId="5B2B4C2E"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(-4.8 to 9.0)</w:t>
            </w:r>
          </w:p>
        </w:tc>
      </w:tr>
      <w:tr w:rsidR="0001005B" w:rsidRPr="00941ECB" w14:paraId="1D542257" w14:textId="77777777" w:rsidTr="00752C8D">
        <w:trPr>
          <w:trHeight w:val="330"/>
          <w:jc w:val="center"/>
        </w:trPr>
        <w:tc>
          <w:tcPr>
            <w:tcW w:w="1403" w:type="dxa"/>
            <w:shd w:val="clear" w:color="auto" w:fill="auto"/>
            <w:noWrap/>
            <w:vAlign w:val="bottom"/>
            <w:hideMark/>
          </w:tcPr>
          <w:p w14:paraId="21AD8D1A" w14:textId="77777777" w:rsidR="0001005B" w:rsidRPr="00941ECB" w:rsidRDefault="0001005B" w:rsidP="0001005B">
            <w:pPr>
              <w:spacing w:after="0" w:line="240" w:lineRule="auto"/>
              <w:rPr>
                <w:rFonts w:eastAsia="Times New Roman" w:cs="Arial"/>
                <w:color w:val="000000"/>
                <w:lang w:val="en-US" w:eastAsia="en-GB"/>
              </w:rPr>
            </w:pPr>
            <w:r w:rsidRPr="00941ECB">
              <w:rPr>
                <w:rFonts w:eastAsia="Times New Roman" w:cs="Arial"/>
                <w:color w:val="000000"/>
                <w:lang w:val="en-US" w:eastAsia="en-GB"/>
              </w:rPr>
              <w:t>Italy</w:t>
            </w:r>
          </w:p>
        </w:tc>
        <w:tc>
          <w:tcPr>
            <w:tcW w:w="746" w:type="dxa"/>
            <w:shd w:val="clear" w:color="auto" w:fill="auto"/>
            <w:noWrap/>
            <w:vAlign w:val="bottom"/>
            <w:hideMark/>
          </w:tcPr>
          <w:p w14:paraId="1A0ADA77" w14:textId="6011B182"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2.9</w:t>
            </w:r>
          </w:p>
        </w:tc>
        <w:tc>
          <w:tcPr>
            <w:tcW w:w="1334" w:type="dxa"/>
            <w:shd w:val="clear" w:color="auto" w:fill="auto"/>
            <w:noWrap/>
            <w:vAlign w:val="bottom"/>
            <w:hideMark/>
          </w:tcPr>
          <w:p w14:paraId="2D6BCDAA"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(-4.3 to 10.1)</w:t>
            </w:r>
          </w:p>
        </w:tc>
        <w:tc>
          <w:tcPr>
            <w:tcW w:w="746" w:type="dxa"/>
            <w:shd w:val="clear" w:color="auto" w:fill="auto"/>
            <w:noWrap/>
            <w:vAlign w:val="bottom"/>
            <w:hideMark/>
          </w:tcPr>
          <w:p w14:paraId="1BBDC2B5" w14:textId="21D3A36B"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4.4</w:t>
            </w:r>
          </w:p>
        </w:tc>
        <w:tc>
          <w:tcPr>
            <w:tcW w:w="1334" w:type="dxa"/>
            <w:shd w:val="clear" w:color="auto" w:fill="auto"/>
            <w:noWrap/>
            <w:vAlign w:val="bottom"/>
            <w:hideMark/>
          </w:tcPr>
          <w:p w14:paraId="59E36C53"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(-2.6 to 11.5)</w:t>
            </w:r>
          </w:p>
        </w:tc>
        <w:tc>
          <w:tcPr>
            <w:tcW w:w="746" w:type="dxa"/>
            <w:shd w:val="clear" w:color="auto" w:fill="auto"/>
            <w:noWrap/>
            <w:vAlign w:val="bottom"/>
            <w:hideMark/>
          </w:tcPr>
          <w:p w14:paraId="04BF8C70" w14:textId="4F30F585"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3.2</w:t>
            </w:r>
          </w:p>
        </w:tc>
        <w:tc>
          <w:tcPr>
            <w:tcW w:w="1334" w:type="dxa"/>
            <w:shd w:val="clear" w:color="auto" w:fill="auto"/>
            <w:noWrap/>
            <w:vAlign w:val="bottom"/>
            <w:hideMark/>
          </w:tcPr>
          <w:p w14:paraId="437B67D3"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(-4.0 to 10.3)</w:t>
            </w:r>
          </w:p>
        </w:tc>
        <w:tc>
          <w:tcPr>
            <w:tcW w:w="712" w:type="dxa"/>
            <w:shd w:val="clear" w:color="auto" w:fill="auto"/>
            <w:noWrap/>
            <w:vAlign w:val="bottom"/>
            <w:hideMark/>
          </w:tcPr>
          <w:p w14:paraId="704AD9E6" w14:textId="2447CB41"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3.8</w:t>
            </w:r>
          </w:p>
        </w:tc>
        <w:tc>
          <w:tcPr>
            <w:tcW w:w="1368" w:type="dxa"/>
            <w:shd w:val="clear" w:color="auto" w:fill="auto"/>
            <w:noWrap/>
            <w:vAlign w:val="bottom"/>
            <w:hideMark/>
          </w:tcPr>
          <w:p w14:paraId="02963B01"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(-3.5 to 11.1)</w:t>
            </w:r>
          </w:p>
        </w:tc>
        <w:tc>
          <w:tcPr>
            <w:tcW w:w="712" w:type="dxa"/>
            <w:shd w:val="clear" w:color="auto" w:fill="auto"/>
            <w:noWrap/>
            <w:vAlign w:val="bottom"/>
            <w:hideMark/>
          </w:tcPr>
          <w:p w14:paraId="58623ECC" w14:textId="714D5194"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4.8</w:t>
            </w:r>
          </w:p>
        </w:tc>
        <w:tc>
          <w:tcPr>
            <w:tcW w:w="1368" w:type="dxa"/>
            <w:shd w:val="clear" w:color="auto" w:fill="auto"/>
            <w:noWrap/>
            <w:vAlign w:val="bottom"/>
            <w:hideMark/>
          </w:tcPr>
          <w:p w14:paraId="4C10031C"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(-2.3 to 12.0)</w:t>
            </w:r>
          </w:p>
        </w:tc>
      </w:tr>
      <w:tr w:rsidR="0001005B" w:rsidRPr="00941ECB" w14:paraId="0D2DAF23" w14:textId="77777777" w:rsidTr="00752C8D">
        <w:trPr>
          <w:trHeight w:val="330"/>
          <w:jc w:val="center"/>
        </w:trPr>
        <w:tc>
          <w:tcPr>
            <w:tcW w:w="1403" w:type="dxa"/>
            <w:shd w:val="clear" w:color="auto" w:fill="auto"/>
            <w:noWrap/>
            <w:vAlign w:val="bottom"/>
            <w:hideMark/>
          </w:tcPr>
          <w:p w14:paraId="3FB61CED" w14:textId="77777777" w:rsidR="0001005B" w:rsidRPr="00941ECB" w:rsidRDefault="0001005B" w:rsidP="0001005B">
            <w:pPr>
              <w:spacing w:after="0" w:line="240" w:lineRule="auto"/>
              <w:rPr>
                <w:rFonts w:eastAsia="Times New Roman" w:cs="Arial"/>
                <w:color w:val="000000"/>
                <w:lang w:val="en-US" w:eastAsia="en-GB"/>
              </w:rPr>
            </w:pPr>
            <w:r w:rsidRPr="00941ECB">
              <w:rPr>
                <w:rFonts w:eastAsia="Times New Roman" w:cs="Arial"/>
                <w:color w:val="000000"/>
                <w:lang w:val="en-US" w:eastAsia="en-GB"/>
              </w:rPr>
              <w:t>Netherlands</w:t>
            </w:r>
          </w:p>
        </w:tc>
        <w:tc>
          <w:tcPr>
            <w:tcW w:w="746" w:type="dxa"/>
            <w:shd w:val="clear" w:color="auto" w:fill="auto"/>
            <w:noWrap/>
            <w:vAlign w:val="bottom"/>
            <w:hideMark/>
          </w:tcPr>
          <w:p w14:paraId="48808837" w14:textId="3E3F9A38"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-3.2</w:t>
            </w:r>
          </w:p>
        </w:tc>
        <w:tc>
          <w:tcPr>
            <w:tcW w:w="1334" w:type="dxa"/>
            <w:shd w:val="clear" w:color="auto" w:fill="auto"/>
            <w:noWrap/>
            <w:vAlign w:val="bottom"/>
            <w:hideMark/>
          </w:tcPr>
          <w:p w14:paraId="05F670D6"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(-12.2 to 5.7)</w:t>
            </w:r>
          </w:p>
        </w:tc>
        <w:tc>
          <w:tcPr>
            <w:tcW w:w="746" w:type="dxa"/>
            <w:shd w:val="clear" w:color="auto" w:fill="auto"/>
            <w:noWrap/>
            <w:vAlign w:val="bottom"/>
            <w:hideMark/>
          </w:tcPr>
          <w:p w14:paraId="5A5386D3" w14:textId="290C2F23"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-5.6</w:t>
            </w:r>
          </w:p>
        </w:tc>
        <w:tc>
          <w:tcPr>
            <w:tcW w:w="1334" w:type="dxa"/>
            <w:shd w:val="clear" w:color="auto" w:fill="auto"/>
            <w:noWrap/>
            <w:vAlign w:val="bottom"/>
            <w:hideMark/>
          </w:tcPr>
          <w:p w14:paraId="516838A0"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(-12.7 to 1.5)</w:t>
            </w:r>
          </w:p>
        </w:tc>
        <w:tc>
          <w:tcPr>
            <w:tcW w:w="746" w:type="dxa"/>
            <w:shd w:val="clear" w:color="auto" w:fill="auto"/>
            <w:noWrap/>
            <w:vAlign w:val="bottom"/>
            <w:hideMark/>
          </w:tcPr>
          <w:p w14:paraId="26512226" w14:textId="53790E8E"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-3.2</w:t>
            </w:r>
          </w:p>
        </w:tc>
        <w:tc>
          <w:tcPr>
            <w:tcW w:w="1334" w:type="dxa"/>
            <w:shd w:val="clear" w:color="auto" w:fill="auto"/>
            <w:noWrap/>
            <w:vAlign w:val="bottom"/>
            <w:hideMark/>
          </w:tcPr>
          <w:p w14:paraId="1197E559"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(-12.1 to 5.7)</w:t>
            </w:r>
          </w:p>
        </w:tc>
        <w:tc>
          <w:tcPr>
            <w:tcW w:w="712" w:type="dxa"/>
            <w:shd w:val="clear" w:color="auto" w:fill="auto"/>
            <w:noWrap/>
            <w:vAlign w:val="bottom"/>
            <w:hideMark/>
          </w:tcPr>
          <w:p w14:paraId="0B463D22" w14:textId="66304A4E"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-5.9</w:t>
            </w:r>
          </w:p>
        </w:tc>
        <w:tc>
          <w:tcPr>
            <w:tcW w:w="1368" w:type="dxa"/>
            <w:shd w:val="clear" w:color="auto" w:fill="auto"/>
            <w:noWrap/>
            <w:vAlign w:val="bottom"/>
            <w:hideMark/>
          </w:tcPr>
          <w:p w14:paraId="20A404DD"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(-15.1 to 3.2)</w:t>
            </w:r>
          </w:p>
        </w:tc>
        <w:tc>
          <w:tcPr>
            <w:tcW w:w="712" w:type="dxa"/>
            <w:shd w:val="clear" w:color="auto" w:fill="auto"/>
            <w:noWrap/>
            <w:vAlign w:val="bottom"/>
            <w:hideMark/>
          </w:tcPr>
          <w:p w14:paraId="4F5B5F03" w14:textId="659F81AD"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-0.7</w:t>
            </w:r>
          </w:p>
        </w:tc>
        <w:tc>
          <w:tcPr>
            <w:tcW w:w="1368" w:type="dxa"/>
            <w:shd w:val="clear" w:color="auto" w:fill="auto"/>
            <w:noWrap/>
            <w:vAlign w:val="bottom"/>
            <w:hideMark/>
          </w:tcPr>
          <w:p w14:paraId="7F58CFED"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(-9.9 to 8.6)</w:t>
            </w:r>
          </w:p>
        </w:tc>
      </w:tr>
      <w:tr w:rsidR="0001005B" w:rsidRPr="00941ECB" w14:paraId="43FB884A" w14:textId="77777777" w:rsidTr="00752C8D">
        <w:trPr>
          <w:trHeight w:val="330"/>
          <w:jc w:val="center"/>
        </w:trPr>
        <w:tc>
          <w:tcPr>
            <w:tcW w:w="1403" w:type="dxa"/>
            <w:shd w:val="clear" w:color="auto" w:fill="auto"/>
            <w:noWrap/>
            <w:vAlign w:val="bottom"/>
            <w:hideMark/>
          </w:tcPr>
          <w:p w14:paraId="2CA484BE" w14:textId="77777777" w:rsidR="0001005B" w:rsidRPr="00941ECB" w:rsidRDefault="0001005B" w:rsidP="0001005B">
            <w:pPr>
              <w:spacing w:after="0" w:line="240" w:lineRule="auto"/>
              <w:rPr>
                <w:rFonts w:eastAsia="Times New Roman" w:cs="Arial"/>
                <w:color w:val="000000"/>
                <w:lang w:val="en-US" w:eastAsia="en-GB"/>
              </w:rPr>
            </w:pPr>
            <w:r w:rsidRPr="00941ECB">
              <w:rPr>
                <w:rFonts w:eastAsia="Times New Roman" w:cs="Arial"/>
                <w:color w:val="000000"/>
                <w:lang w:val="en-US" w:eastAsia="en-GB"/>
              </w:rPr>
              <w:t>Spain</w:t>
            </w:r>
          </w:p>
        </w:tc>
        <w:tc>
          <w:tcPr>
            <w:tcW w:w="746" w:type="dxa"/>
            <w:shd w:val="clear" w:color="auto" w:fill="auto"/>
            <w:noWrap/>
            <w:vAlign w:val="bottom"/>
            <w:hideMark/>
          </w:tcPr>
          <w:p w14:paraId="3E853B40" w14:textId="333EC6E7"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-1.3</w:t>
            </w:r>
          </w:p>
        </w:tc>
        <w:tc>
          <w:tcPr>
            <w:tcW w:w="1334" w:type="dxa"/>
            <w:shd w:val="clear" w:color="auto" w:fill="auto"/>
            <w:noWrap/>
            <w:vAlign w:val="bottom"/>
            <w:hideMark/>
          </w:tcPr>
          <w:p w14:paraId="183ED201"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(-11.0 to 8.4)</w:t>
            </w:r>
          </w:p>
        </w:tc>
        <w:tc>
          <w:tcPr>
            <w:tcW w:w="746" w:type="dxa"/>
            <w:shd w:val="clear" w:color="auto" w:fill="auto"/>
            <w:noWrap/>
            <w:vAlign w:val="bottom"/>
            <w:hideMark/>
          </w:tcPr>
          <w:p w14:paraId="3D0B3C57" w14:textId="0A616BD4"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3.1</w:t>
            </w:r>
          </w:p>
        </w:tc>
        <w:tc>
          <w:tcPr>
            <w:tcW w:w="1334" w:type="dxa"/>
            <w:shd w:val="clear" w:color="auto" w:fill="auto"/>
            <w:noWrap/>
            <w:vAlign w:val="bottom"/>
            <w:hideMark/>
          </w:tcPr>
          <w:p w14:paraId="7316B67C"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(-7.4 to 13.6)</w:t>
            </w:r>
          </w:p>
        </w:tc>
        <w:tc>
          <w:tcPr>
            <w:tcW w:w="746" w:type="dxa"/>
            <w:shd w:val="clear" w:color="auto" w:fill="auto"/>
            <w:noWrap/>
            <w:vAlign w:val="bottom"/>
            <w:hideMark/>
          </w:tcPr>
          <w:p w14:paraId="4963ADEE" w14:textId="56726AAC"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-0.4</w:t>
            </w:r>
          </w:p>
        </w:tc>
        <w:tc>
          <w:tcPr>
            <w:tcW w:w="1334" w:type="dxa"/>
            <w:shd w:val="clear" w:color="auto" w:fill="auto"/>
            <w:noWrap/>
            <w:vAlign w:val="bottom"/>
            <w:hideMark/>
          </w:tcPr>
          <w:p w14:paraId="1014591B"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(-10.0 to 9.1)</w:t>
            </w:r>
          </w:p>
        </w:tc>
        <w:tc>
          <w:tcPr>
            <w:tcW w:w="712" w:type="dxa"/>
            <w:shd w:val="clear" w:color="auto" w:fill="auto"/>
            <w:noWrap/>
            <w:vAlign w:val="bottom"/>
            <w:hideMark/>
          </w:tcPr>
          <w:p w14:paraId="77AB2BE2" w14:textId="7E732D56"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-0.2</w:t>
            </w:r>
          </w:p>
        </w:tc>
        <w:tc>
          <w:tcPr>
            <w:tcW w:w="1368" w:type="dxa"/>
            <w:shd w:val="clear" w:color="auto" w:fill="auto"/>
            <w:noWrap/>
            <w:vAlign w:val="bottom"/>
            <w:hideMark/>
          </w:tcPr>
          <w:p w14:paraId="7CBF7D73"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(-9.7 to 9.3)</w:t>
            </w:r>
          </w:p>
        </w:tc>
        <w:tc>
          <w:tcPr>
            <w:tcW w:w="712" w:type="dxa"/>
            <w:shd w:val="clear" w:color="auto" w:fill="auto"/>
            <w:noWrap/>
            <w:vAlign w:val="bottom"/>
            <w:hideMark/>
          </w:tcPr>
          <w:p w14:paraId="593CAAD3" w14:textId="239F28D1"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-1.8</w:t>
            </w:r>
          </w:p>
        </w:tc>
        <w:tc>
          <w:tcPr>
            <w:tcW w:w="1368" w:type="dxa"/>
            <w:shd w:val="clear" w:color="auto" w:fill="auto"/>
            <w:noWrap/>
            <w:vAlign w:val="bottom"/>
            <w:hideMark/>
          </w:tcPr>
          <w:p w14:paraId="077238D9"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(-12.1 to 8.6)</w:t>
            </w:r>
          </w:p>
        </w:tc>
      </w:tr>
      <w:tr w:rsidR="0001005B" w:rsidRPr="00941ECB" w14:paraId="408C6817" w14:textId="77777777" w:rsidTr="00752C8D">
        <w:trPr>
          <w:trHeight w:val="330"/>
          <w:jc w:val="center"/>
        </w:trPr>
        <w:tc>
          <w:tcPr>
            <w:tcW w:w="1403" w:type="dxa"/>
            <w:shd w:val="clear" w:color="auto" w:fill="auto"/>
            <w:noWrap/>
            <w:vAlign w:val="bottom"/>
            <w:hideMark/>
          </w:tcPr>
          <w:p w14:paraId="23A86636" w14:textId="77777777" w:rsidR="0001005B" w:rsidRPr="00941ECB" w:rsidRDefault="0001005B" w:rsidP="0001005B">
            <w:pPr>
              <w:spacing w:after="0" w:line="240" w:lineRule="auto"/>
              <w:rPr>
                <w:rFonts w:eastAsia="Times New Roman" w:cs="Arial"/>
                <w:color w:val="000000"/>
                <w:lang w:val="en-US" w:eastAsia="en-GB"/>
              </w:rPr>
            </w:pPr>
            <w:r w:rsidRPr="00941ECB">
              <w:rPr>
                <w:rFonts w:eastAsia="Times New Roman" w:cs="Arial"/>
                <w:color w:val="000000"/>
                <w:lang w:val="en-US" w:eastAsia="en-GB"/>
              </w:rPr>
              <w:t>Sweden</w:t>
            </w:r>
          </w:p>
        </w:tc>
        <w:tc>
          <w:tcPr>
            <w:tcW w:w="746" w:type="dxa"/>
            <w:shd w:val="clear" w:color="auto" w:fill="auto"/>
            <w:noWrap/>
            <w:vAlign w:val="bottom"/>
            <w:hideMark/>
          </w:tcPr>
          <w:p w14:paraId="0E65EB9B" w14:textId="2BED950C"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-7.4</w:t>
            </w:r>
          </w:p>
        </w:tc>
        <w:tc>
          <w:tcPr>
            <w:tcW w:w="1334" w:type="dxa"/>
            <w:shd w:val="clear" w:color="auto" w:fill="auto"/>
            <w:noWrap/>
            <w:vAlign w:val="bottom"/>
            <w:hideMark/>
          </w:tcPr>
          <w:p w14:paraId="770C3F72"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(-13.6 to -1.3)</w:t>
            </w:r>
          </w:p>
        </w:tc>
        <w:tc>
          <w:tcPr>
            <w:tcW w:w="746" w:type="dxa"/>
            <w:shd w:val="clear" w:color="auto" w:fill="auto"/>
            <w:noWrap/>
            <w:vAlign w:val="bottom"/>
            <w:hideMark/>
          </w:tcPr>
          <w:p w14:paraId="2BEAE3B7" w14:textId="547BACE6"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-6.8</w:t>
            </w:r>
          </w:p>
        </w:tc>
        <w:tc>
          <w:tcPr>
            <w:tcW w:w="1334" w:type="dxa"/>
            <w:shd w:val="clear" w:color="auto" w:fill="auto"/>
            <w:noWrap/>
            <w:vAlign w:val="bottom"/>
            <w:hideMark/>
          </w:tcPr>
          <w:p w14:paraId="6D2E9B26"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(-13.4 to -0.2)</w:t>
            </w:r>
          </w:p>
        </w:tc>
        <w:tc>
          <w:tcPr>
            <w:tcW w:w="746" w:type="dxa"/>
            <w:shd w:val="clear" w:color="auto" w:fill="auto"/>
            <w:noWrap/>
            <w:vAlign w:val="bottom"/>
            <w:hideMark/>
          </w:tcPr>
          <w:p w14:paraId="3002FF6F" w14:textId="27A4CE98"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-7.5</w:t>
            </w:r>
          </w:p>
        </w:tc>
        <w:tc>
          <w:tcPr>
            <w:tcW w:w="1334" w:type="dxa"/>
            <w:shd w:val="clear" w:color="auto" w:fill="auto"/>
            <w:noWrap/>
            <w:vAlign w:val="bottom"/>
            <w:hideMark/>
          </w:tcPr>
          <w:p w14:paraId="7E0E1E1C"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(-13.7 to -1.3)</w:t>
            </w:r>
          </w:p>
        </w:tc>
        <w:tc>
          <w:tcPr>
            <w:tcW w:w="712" w:type="dxa"/>
            <w:shd w:val="clear" w:color="auto" w:fill="auto"/>
            <w:noWrap/>
            <w:vAlign w:val="bottom"/>
            <w:hideMark/>
          </w:tcPr>
          <w:p w14:paraId="7EA621BD" w14:textId="78966B4A"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-8.2</w:t>
            </w:r>
          </w:p>
        </w:tc>
        <w:tc>
          <w:tcPr>
            <w:tcW w:w="1368" w:type="dxa"/>
            <w:shd w:val="clear" w:color="auto" w:fill="auto"/>
            <w:noWrap/>
            <w:vAlign w:val="bottom"/>
            <w:hideMark/>
          </w:tcPr>
          <w:p w14:paraId="46693C62"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(-14.3 to -2.0)</w:t>
            </w:r>
          </w:p>
        </w:tc>
        <w:tc>
          <w:tcPr>
            <w:tcW w:w="712" w:type="dxa"/>
            <w:shd w:val="clear" w:color="auto" w:fill="auto"/>
            <w:noWrap/>
            <w:vAlign w:val="bottom"/>
            <w:hideMark/>
          </w:tcPr>
          <w:p w14:paraId="4E3E44A8" w14:textId="3D9F006D"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-8.0</w:t>
            </w:r>
          </w:p>
        </w:tc>
        <w:tc>
          <w:tcPr>
            <w:tcW w:w="1368" w:type="dxa"/>
            <w:shd w:val="clear" w:color="auto" w:fill="auto"/>
            <w:noWrap/>
            <w:vAlign w:val="bottom"/>
            <w:hideMark/>
          </w:tcPr>
          <w:p w14:paraId="45DCBEB1"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(-14.1 to -2.0)</w:t>
            </w:r>
          </w:p>
        </w:tc>
      </w:tr>
      <w:tr w:rsidR="0001005B" w:rsidRPr="00941ECB" w14:paraId="661A86DD" w14:textId="77777777" w:rsidTr="00752C8D">
        <w:trPr>
          <w:trHeight w:val="330"/>
          <w:jc w:val="center"/>
        </w:trPr>
        <w:tc>
          <w:tcPr>
            <w:tcW w:w="1403" w:type="dxa"/>
            <w:tcBorders>
              <w:bottom w:val="single" w:sz="4" w:space="0" w:color="auto"/>
            </w:tcBorders>
            <w:shd w:val="clear" w:color="auto" w:fill="auto"/>
            <w:noWrap/>
            <w:vAlign w:val="bottom"/>
            <w:hideMark/>
          </w:tcPr>
          <w:p w14:paraId="65820163" w14:textId="77777777" w:rsidR="0001005B" w:rsidRPr="00941ECB" w:rsidRDefault="0001005B" w:rsidP="0001005B">
            <w:pPr>
              <w:spacing w:after="0" w:line="240" w:lineRule="auto"/>
              <w:rPr>
                <w:rFonts w:eastAsia="Times New Roman" w:cs="Arial"/>
                <w:color w:val="000000"/>
                <w:lang w:val="en-US" w:eastAsia="en-GB"/>
              </w:rPr>
            </w:pPr>
            <w:r w:rsidRPr="00941ECB">
              <w:rPr>
                <w:rFonts w:eastAsia="Times New Roman" w:cs="Arial"/>
                <w:color w:val="000000"/>
                <w:lang w:val="en-US" w:eastAsia="en-GB"/>
              </w:rPr>
              <w:t>Switzerland</w:t>
            </w:r>
          </w:p>
        </w:tc>
        <w:tc>
          <w:tcPr>
            <w:tcW w:w="746" w:type="dxa"/>
            <w:tcBorders>
              <w:bottom w:val="single" w:sz="4" w:space="0" w:color="auto"/>
            </w:tcBorders>
            <w:shd w:val="clear" w:color="auto" w:fill="auto"/>
            <w:noWrap/>
            <w:vAlign w:val="bottom"/>
            <w:hideMark/>
          </w:tcPr>
          <w:p w14:paraId="477C144C" w14:textId="17E029E5"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-4.9</w:t>
            </w:r>
          </w:p>
        </w:tc>
        <w:tc>
          <w:tcPr>
            <w:tcW w:w="1334" w:type="dxa"/>
            <w:tcBorders>
              <w:bottom w:val="single" w:sz="4" w:space="0" w:color="auto"/>
            </w:tcBorders>
            <w:shd w:val="clear" w:color="auto" w:fill="auto"/>
            <w:noWrap/>
            <w:vAlign w:val="bottom"/>
            <w:hideMark/>
          </w:tcPr>
          <w:p w14:paraId="7E237F92"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(-12.2 to 2.5)</w:t>
            </w:r>
          </w:p>
        </w:tc>
        <w:tc>
          <w:tcPr>
            <w:tcW w:w="746" w:type="dxa"/>
            <w:tcBorders>
              <w:bottom w:val="single" w:sz="4" w:space="0" w:color="auto"/>
            </w:tcBorders>
            <w:shd w:val="clear" w:color="auto" w:fill="auto"/>
            <w:noWrap/>
            <w:vAlign w:val="bottom"/>
            <w:hideMark/>
          </w:tcPr>
          <w:p w14:paraId="32E20DAF" w14:textId="0DB3F6EF"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-5.8</w:t>
            </w:r>
          </w:p>
        </w:tc>
        <w:tc>
          <w:tcPr>
            <w:tcW w:w="1334" w:type="dxa"/>
            <w:tcBorders>
              <w:bottom w:val="single" w:sz="4" w:space="0" w:color="auto"/>
            </w:tcBorders>
            <w:shd w:val="clear" w:color="auto" w:fill="auto"/>
            <w:noWrap/>
            <w:vAlign w:val="bottom"/>
            <w:hideMark/>
          </w:tcPr>
          <w:p w14:paraId="2533BFFA"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(-14.2 to 2.7)</w:t>
            </w:r>
          </w:p>
        </w:tc>
        <w:tc>
          <w:tcPr>
            <w:tcW w:w="746" w:type="dxa"/>
            <w:tcBorders>
              <w:bottom w:val="single" w:sz="4" w:space="0" w:color="auto"/>
            </w:tcBorders>
            <w:shd w:val="clear" w:color="auto" w:fill="auto"/>
            <w:noWrap/>
            <w:vAlign w:val="bottom"/>
            <w:hideMark/>
          </w:tcPr>
          <w:p w14:paraId="4D58A5A6" w14:textId="4C14DFE7"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-3.5</w:t>
            </w:r>
          </w:p>
        </w:tc>
        <w:tc>
          <w:tcPr>
            <w:tcW w:w="1334" w:type="dxa"/>
            <w:tcBorders>
              <w:bottom w:val="single" w:sz="4" w:space="0" w:color="auto"/>
            </w:tcBorders>
            <w:shd w:val="clear" w:color="auto" w:fill="auto"/>
            <w:noWrap/>
            <w:vAlign w:val="bottom"/>
            <w:hideMark/>
          </w:tcPr>
          <w:p w14:paraId="5CD7A440"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(-11.0 to 3.9)</w:t>
            </w:r>
          </w:p>
        </w:tc>
        <w:tc>
          <w:tcPr>
            <w:tcW w:w="712" w:type="dxa"/>
            <w:tcBorders>
              <w:bottom w:val="single" w:sz="4" w:space="0" w:color="auto"/>
            </w:tcBorders>
            <w:shd w:val="clear" w:color="auto" w:fill="auto"/>
            <w:noWrap/>
            <w:vAlign w:val="bottom"/>
            <w:hideMark/>
          </w:tcPr>
          <w:p w14:paraId="57C50803" w14:textId="57DE79C8"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-6.6</w:t>
            </w:r>
          </w:p>
        </w:tc>
        <w:tc>
          <w:tcPr>
            <w:tcW w:w="1368" w:type="dxa"/>
            <w:tcBorders>
              <w:bottom w:val="single" w:sz="4" w:space="0" w:color="auto"/>
            </w:tcBorders>
            <w:shd w:val="clear" w:color="auto" w:fill="auto"/>
            <w:noWrap/>
            <w:vAlign w:val="bottom"/>
            <w:hideMark/>
          </w:tcPr>
          <w:p w14:paraId="3CD12FFC"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(-14.0 to 0.7)</w:t>
            </w:r>
          </w:p>
        </w:tc>
        <w:tc>
          <w:tcPr>
            <w:tcW w:w="712" w:type="dxa"/>
            <w:tcBorders>
              <w:bottom w:val="single" w:sz="4" w:space="0" w:color="auto"/>
            </w:tcBorders>
            <w:shd w:val="clear" w:color="auto" w:fill="auto"/>
            <w:noWrap/>
            <w:vAlign w:val="bottom"/>
            <w:hideMark/>
          </w:tcPr>
          <w:p w14:paraId="402AA8AB" w14:textId="0CF2D7D5" w:rsidR="0001005B" w:rsidRPr="00941ECB" w:rsidRDefault="0001005B" w:rsidP="0001005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-3.9</w:t>
            </w:r>
          </w:p>
        </w:tc>
        <w:tc>
          <w:tcPr>
            <w:tcW w:w="1368" w:type="dxa"/>
            <w:tcBorders>
              <w:bottom w:val="single" w:sz="4" w:space="0" w:color="auto"/>
            </w:tcBorders>
            <w:shd w:val="clear" w:color="auto" w:fill="auto"/>
            <w:noWrap/>
            <w:vAlign w:val="bottom"/>
            <w:hideMark/>
          </w:tcPr>
          <w:p w14:paraId="3F9584F5" w14:textId="77777777" w:rsidR="0001005B" w:rsidRPr="00941ECB" w:rsidRDefault="0001005B" w:rsidP="0001005B">
            <w:pPr>
              <w:spacing w:after="0" w:line="240" w:lineRule="auto"/>
              <w:jc w:val="center"/>
              <w:rPr>
                <w:rFonts w:eastAsia="Times New Roman" w:cs="Arial"/>
                <w:i/>
                <w:iCs/>
                <w:color w:val="000000"/>
                <w:sz w:val="18"/>
                <w:szCs w:val="18"/>
                <w:lang w:val="en-US" w:eastAsia="en-GB"/>
              </w:rPr>
            </w:pPr>
            <w:r w:rsidRPr="00941ECB">
              <w:rPr>
                <w:rFonts w:eastAsia="Times New Roman" w:cs="Arial"/>
                <w:i/>
                <w:iCs/>
                <w:color w:val="000000"/>
                <w:sz w:val="18"/>
                <w:szCs w:val="18"/>
                <w:lang w:val="en-US" w:eastAsia="en-GB"/>
              </w:rPr>
              <w:t>(-11.4 to 3.5)</w:t>
            </w:r>
          </w:p>
        </w:tc>
      </w:tr>
    </w:tbl>
    <w:p w14:paraId="13B8D138" w14:textId="77777777" w:rsidR="00752C8D" w:rsidRPr="00941ECB" w:rsidRDefault="00752C8D" w:rsidP="00752C8D">
      <w:pPr>
        <w:rPr>
          <w:lang w:val="en-US"/>
        </w:rPr>
        <w:sectPr w:rsidR="00752C8D" w:rsidRPr="00941ECB" w:rsidSect="0001005B">
          <w:pgSz w:w="16840" w:h="11900" w:orient="landscape"/>
          <w:pgMar w:top="1134" w:right="1134" w:bottom="1134" w:left="1418" w:header="709" w:footer="709" w:gutter="0"/>
          <w:cols w:space="720"/>
          <w:docGrid w:linePitch="360"/>
        </w:sectPr>
      </w:pPr>
    </w:p>
    <w:p w14:paraId="7D0D9408" w14:textId="77777777" w:rsidR="00A57B67" w:rsidRPr="00941ECB" w:rsidRDefault="00A57B67" w:rsidP="00A57B67">
      <w:pPr>
        <w:pStyle w:val="Heading4"/>
        <w:rPr>
          <w:rFonts w:cs="Arial"/>
          <w:lang w:val="en-US"/>
        </w:rPr>
      </w:pPr>
      <w:r w:rsidRPr="00941ECB">
        <w:rPr>
          <w:rFonts w:cs="Arial"/>
          <w:lang w:val="en-US"/>
        </w:rPr>
        <w:lastRenderedPageBreak/>
        <w:t>Results of gender-stratified sensitivity analysis</w:t>
      </w:r>
    </w:p>
    <w:p w14:paraId="0CF4F2EB" w14:textId="514B8A98" w:rsidR="00A57B67" w:rsidRPr="00941ECB" w:rsidRDefault="00A57B67" w:rsidP="00A57B67">
      <w:pPr>
        <w:rPr>
          <w:rFonts w:cs="Arial"/>
          <w:lang w:val="en-US"/>
        </w:rPr>
      </w:pPr>
      <w:r w:rsidRPr="00941ECB">
        <w:rPr>
          <w:rFonts w:cs="Arial"/>
          <w:lang w:val="en-US"/>
        </w:rPr>
        <w:t>The main text notes that there are four countries in which we can have some confidence that trends differ by gender. In Austria, England, Spain</w:t>
      </w:r>
      <w:r w:rsidR="00941ECB">
        <w:rPr>
          <w:rFonts w:cs="Arial"/>
          <w:lang w:val="en-US"/>
        </w:rPr>
        <w:t>,</w:t>
      </w:r>
      <w:r w:rsidRPr="00941ECB">
        <w:rPr>
          <w:rFonts w:cs="Arial"/>
          <w:lang w:val="en-US"/>
        </w:rPr>
        <w:t xml:space="preserve"> and Switzerland, the employment gap between those in poor and better health becomes worse for women than men over this period, but the main text notes that the nature of this varies by country</w:t>
      </w:r>
      <w:r w:rsidR="007D7BA1" w:rsidRPr="00941ECB">
        <w:rPr>
          <w:rFonts w:cs="Arial"/>
          <w:lang w:val="en-US"/>
        </w:rPr>
        <w:t>.</w:t>
      </w:r>
      <w:r w:rsidRPr="00941ECB">
        <w:rPr>
          <w:rFonts w:cs="Arial"/>
          <w:lang w:val="en-US"/>
        </w:rPr>
        <w:t xml:space="preserve"> This is shown in the table below: in Austria there are rising gaps for both women and men, whereas in England, Spain</w:t>
      </w:r>
      <w:r w:rsidR="00941ECB">
        <w:rPr>
          <w:rFonts w:cs="Arial"/>
          <w:lang w:val="en-US"/>
        </w:rPr>
        <w:t>,</w:t>
      </w:r>
      <w:r w:rsidRPr="00941ECB">
        <w:rPr>
          <w:rFonts w:cs="Arial"/>
          <w:lang w:val="en-US"/>
        </w:rPr>
        <w:t xml:space="preserve"> and Switzerland there are falling gaps among men but static or increasing gaps among women.</w:t>
      </w:r>
    </w:p>
    <w:p w14:paraId="2C17C62A" w14:textId="77777777" w:rsidR="00A57B67" w:rsidRPr="00941ECB" w:rsidRDefault="00A57B67" w:rsidP="00A57B67">
      <w:pPr>
        <w:pStyle w:val="Caption"/>
        <w:keepNext/>
        <w:rPr>
          <w:rFonts w:cs="Arial"/>
          <w:lang w:val="en-US"/>
        </w:rPr>
      </w:pPr>
      <w:r w:rsidRPr="00941ECB">
        <w:rPr>
          <w:rFonts w:cs="Arial"/>
          <w:lang w:val="en-US"/>
        </w:rPr>
        <w:t>Table A</w:t>
      </w:r>
      <w:r w:rsidRPr="00941ECB">
        <w:rPr>
          <w:rFonts w:cs="Arial"/>
          <w:lang w:val="en-US"/>
        </w:rPr>
        <w:fldChar w:fldCharType="begin"/>
      </w:r>
      <w:r w:rsidRPr="00941ECB">
        <w:rPr>
          <w:rFonts w:cs="Arial"/>
          <w:lang w:val="en-US"/>
        </w:rPr>
        <w:instrText xml:space="preserve"> SEQ Table \* ARABIC </w:instrText>
      </w:r>
      <w:r w:rsidRPr="00941ECB">
        <w:rPr>
          <w:rFonts w:cs="Arial"/>
          <w:lang w:val="en-US"/>
        </w:rPr>
        <w:fldChar w:fldCharType="separate"/>
      </w:r>
      <w:r w:rsidR="00345FD2">
        <w:rPr>
          <w:rFonts w:cs="Arial"/>
          <w:noProof/>
          <w:lang w:val="en-US"/>
        </w:rPr>
        <w:t>7</w:t>
      </w:r>
      <w:r w:rsidRPr="00941ECB">
        <w:rPr>
          <w:rFonts w:cs="Arial"/>
          <w:noProof/>
          <w:lang w:val="en-US"/>
        </w:rPr>
        <w:fldChar w:fldCharType="end"/>
      </w:r>
      <w:r w:rsidRPr="00941ECB">
        <w:rPr>
          <w:rFonts w:cs="Arial"/>
          <w:lang w:val="en-US"/>
        </w:rPr>
        <w:t>: Gender-stratified trend in the health-related employment gap.</w:t>
      </w:r>
    </w:p>
    <w:tbl>
      <w:tblPr>
        <w:tblW w:w="5940" w:type="dxa"/>
        <w:jc w:val="center"/>
        <w:tblLook w:val="04A0" w:firstRow="1" w:lastRow="0" w:firstColumn="1" w:lastColumn="0" w:noHBand="0" w:noVBand="1"/>
      </w:tblPr>
      <w:tblGrid>
        <w:gridCol w:w="1403"/>
        <w:gridCol w:w="657"/>
        <w:gridCol w:w="1663"/>
        <w:gridCol w:w="748"/>
        <w:gridCol w:w="1632"/>
      </w:tblGrid>
      <w:tr w:rsidR="00A57B67" w:rsidRPr="00941ECB" w14:paraId="02E77E8A" w14:textId="77777777" w:rsidTr="00542A84">
        <w:trPr>
          <w:trHeight w:val="329"/>
          <w:jc w:val="center"/>
        </w:trPr>
        <w:tc>
          <w:tcPr>
            <w:tcW w:w="1240" w:type="dxa"/>
            <w:tcBorders>
              <w:top w:val="single" w:sz="4" w:space="0" w:color="auto"/>
              <w:left w:val="nil"/>
              <w:bottom w:val="single" w:sz="4" w:space="0" w:color="auto"/>
              <w:right w:val="nil"/>
            </w:tcBorders>
            <w:shd w:val="clear" w:color="auto" w:fill="auto"/>
            <w:noWrap/>
            <w:vAlign w:val="bottom"/>
            <w:hideMark/>
          </w:tcPr>
          <w:p w14:paraId="2719F3DB" w14:textId="77777777" w:rsidR="00A57B67" w:rsidRPr="00941ECB" w:rsidRDefault="00A57B67" w:rsidP="00542A84">
            <w:pPr>
              <w:spacing w:after="0" w:line="240" w:lineRule="auto"/>
              <w:rPr>
                <w:rFonts w:eastAsia="Times New Roman" w:cs="Arial"/>
                <w:color w:val="000000"/>
                <w:lang w:val="en-US" w:eastAsia="en-GB"/>
              </w:rPr>
            </w:pPr>
            <w:r w:rsidRPr="00941ECB">
              <w:rPr>
                <w:rFonts w:eastAsia="Times New Roman" w:cs="Arial"/>
                <w:color w:val="000000"/>
                <w:lang w:val="en-US" w:eastAsia="en-GB"/>
              </w:rPr>
              <w:t> </w:t>
            </w:r>
          </w:p>
        </w:tc>
        <w:tc>
          <w:tcPr>
            <w:tcW w:w="2320" w:type="dxa"/>
            <w:gridSpan w:val="2"/>
            <w:tcBorders>
              <w:top w:val="single" w:sz="4" w:space="0" w:color="auto"/>
              <w:left w:val="nil"/>
              <w:bottom w:val="single" w:sz="4" w:space="0" w:color="auto"/>
              <w:right w:val="nil"/>
            </w:tcBorders>
            <w:shd w:val="clear" w:color="auto" w:fill="auto"/>
            <w:noWrap/>
            <w:vAlign w:val="bottom"/>
            <w:hideMark/>
          </w:tcPr>
          <w:p w14:paraId="29ACCDAF" w14:textId="77777777" w:rsidR="00A57B67" w:rsidRPr="00941ECB" w:rsidRDefault="00A57B67" w:rsidP="00542A84">
            <w:pPr>
              <w:spacing w:after="0" w:line="240" w:lineRule="auto"/>
              <w:jc w:val="center"/>
              <w:rPr>
                <w:rFonts w:eastAsia="Times New Roman" w:cs="Arial"/>
                <w:b/>
                <w:bCs/>
                <w:i/>
                <w:iCs/>
                <w:color w:val="000000"/>
                <w:lang w:val="en-US" w:eastAsia="en-GB"/>
              </w:rPr>
            </w:pPr>
            <w:r w:rsidRPr="00941ECB">
              <w:rPr>
                <w:rFonts w:eastAsia="Times New Roman" w:cs="Arial"/>
                <w:b/>
                <w:bCs/>
                <w:i/>
                <w:iCs/>
                <w:color w:val="000000"/>
                <w:lang w:val="en-US" w:eastAsia="en-GB"/>
              </w:rPr>
              <w:t>Women (%)</w:t>
            </w:r>
          </w:p>
        </w:tc>
        <w:tc>
          <w:tcPr>
            <w:tcW w:w="2380" w:type="dxa"/>
            <w:gridSpan w:val="2"/>
            <w:tcBorders>
              <w:top w:val="single" w:sz="4" w:space="0" w:color="auto"/>
              <w:left w:val="nil"/>
              <w:bottom w:val="single" w:sz="4" w:space="0" w:color="auto"/>
              <w:right w:val="nil"/>
            </w:tcBorders>
            <w:shd w:val="clear" w:color="auto" w:fill="auto"/>
            <w:noWrap/>
            <w:vAlign w:val="bottom"/>
            <w:hideMark/>
          </w:tcPr>
          <w:p w14:paraId="655B8418" w14:textId="77777777" w:rsidR="00A57B67" w:rsidRPr="00941ECB" w:rsidRDefault="00A57B67" w:rsidP="00542A84">
            <w:pPr>
              <w:spacing w:after="0" w:line="240" w:lineRule="auto"/>
              <w:jc w:val="center"/>
              <w:rPr>
                <w:rFonts w:eastAsia="Times New Roman" w:cs="Arial"/>
                <w:b/>
                <w:bCs/>
                <w:i/>
                <w:iCs/>
                <w:color w:val="000000"/>
                <w:lang w:val="en-US" w:eastAsia="en-GB"/>
              </w:rPr>
            </w:pPr>
            <w:r w:rsidRPr="00941ECB">
              <w:rPr>
                <w:rFonts w:eastAsia="Times New Roman" w:cs="Arial"/>
                <w:b/>
                <w:bCs/>
                <w:i/>
                <w:iCs/>
                <w:color w:val="000000"/>
                <w:lang w:val="en-US" w:eastAsia="en-GB"/>
              </w:rPr>
              <w:t>Men (%)</w:t>
            </w:r>
          </w:p>
        </w:tc>
      </w:tr>
      <w:tr w:rsidR="00A57B67" w:rsidRPr="00941ECB" w14:paraId="059DA306" w14:textId="77777777" w:rsidTr="00542A84">
        <w:trPr>
          <w:trHeight w:val="329"/>
          <w:jc w:val="center"/>
        </w:trPr>
        <w:tc>
          <w:tcPr>
            <w:tcW w:w="1240" w:type="dxa"/>
            <w:tcBorders>
              <w:top w:val="nil"/>
              <w:left w:val="nil"/>
              <w:bottom w:val="nil"/>
              <w:right w:val="nil"/>
            </w:tcBorders>
            <w:shd w:val="clear" w:color="auto" w:fill="auto"/>
            <w:noWrap/>
            <w:vAlign w:val="bottom"/>
            <w:hideMark/>
          </w:tcPr>
          <w:p w14:paraId="05EE243E" w14:textId="77777777" w:rsidR="00A57B67" w:rsidRPr="00941ECB" w:rsidRDefault="00A57B67" w:rsidP="00542A84">
            <w:pPr>
              <w:spacing w:after="0" w:line="240" w:lineRule="auto"/>
              <w:rPr>
                <w:rFonts w:eastAsia="Times New Roman" w:cs="Arial"/>
                <w:color w:val="000000"/>
                <w:lang w:val="en-US" w:eastAsia="en-GB"/>
              </w:rPr>
            </w:pPr>
            <w:r w:rsidRPr="00941ECB">
              <w:rPr>
                <w:rFonts w:eastAsia="Times New Roman" w:cs="Arial"/>
                <w:color w:val="000000"/>
                <w:lang w:val="en-US" w:eastAsia="en-GB"/>
              </w:rPr>
              <w:t>USA</w:t>
            </w:r>
          </w:p>
        </w:tc>
        <w:tc>
          <w:tcPr>
            <w:tcW w:w="657" w:type="dxa"/>
            <w:tcBorders>
              <w:top w:val="nil"/>
              <w:left w:val="nil"/>
              <w:bottom w:val="nil"/>
              <w:right w:val="nil"/>
            </w:tcBorders>
            <w:shd w:val="clear" w:color="auto" w:fill="auto"/>
            <w:noWrap/>
            <w:vAlign w:val="bottom"/>
            <w:hideMark/>
          </w:tcPr>
          <w:p w14:paraId="1BF1032B" w14:textId="77777777" w:rsidR="00A57B67" w:rsidRPr="00941ECB" w:rsidRDefault="00A57B67" w:rsidP="00542A84">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8.1</w:t>
            </w:r>
          </w:p>
        </w:tc>
        <w:tc>
          <w:tcPr>
            <w:tcW w:w="1663" w:type="dxa"/>
            <w:tcBorders>
              <w:top w:val="nil"/>
              <w:left w:val="nil"/>
              <w:bottom w:val="nil"/>
              <w:right w:val="nil"/>
            </w:tcBorders>
            <w:shd w:val="clear" w:color="auto" w:fill="auto"/>
            <w:noWrap/>
            <w:vAlign w:val="bottom"/>
            <w:hideMark/>
          </w:tcPr>
          <w:p w14:paraId="08134C48" w14:textId="77777777" w:rsidR="00A57B67" w:rsidRPr="00941ECB" w:rsidRDefault="00A57B67" w:rsidP="00542A84">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(3.6 to 12.6)</w:t>
            </w:r>
          </w:p>
        </w:tc>
        <w:tc>
          <w:tcPr>
            <w:tcW w:w="748" w:type="dxa"/>
            <w:tcBorders>
              <w:top w:val="nil"/>
              <w:left w:val="nil"/>
              <w:bottom w:val="nil"/>
              <w:right w:val="nil"/>
            </w:tcBorders>
            <w:shd w:val="clear" w:color="auto" w:fill="auto"/>
            <w:noWrap/>
            <w:vAlign w:val="bottom"/>
            <w:hideMark/>
          </w:tcPr>
          <w:p w14:paraId="676212D0" w14:textId="77777777" w:rsidR="00A57B67" w:rsidRPr="00941ECB" w:rsidRDefault="00A57B67" w:rsidP="00542A84">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8.1</w:t>
            </w:r>
          </w:p>
        </w:tc>
        <w:tc>
          <w:tcPr>
            <w:tcW w:w="1632" w:type="dxa"/>
            <w:tcBorders>
              <w:top w:val="nil"/>
              <w:left w:val="nil"/>
              <w:bottom w:val="nil"/>
              <w:right w:val="nil"/>
            </w:tcBorders>
            <w:shd w:val="clear" w:color="auto" w:fill="auto"/>
            <w:noWrap/>
            <w:vAlign w:val="bottom"/>
            <w:hideMark/>
          </w:tcPr>
          <w:p w14:paraId="3878994B" w14:textId="77777777" w:rsidR="00A57B67" w:rsidRPr="00941ECB" w:rsidRDefault="00A57B67" w:rsidP="00542A84">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(2.9 to 13.3)</w:t>
            </w:r>
          </w:p>
        </w:tc>
      </w:tr>
      <w:tr w:rsidR="00A57B67" w:rsidRPr="00941ECB" w14:paraId="16A9E3B5" w14:textId="77777777" w:rsidTr="00542A84">
        <w:trPr>
          <w:trHeight w:val="329"/>
          <w:jc w:val="center"/>
        </w:trPr>
        <w:tc>
          <w:tcPr>
            <w:tcW w:w="1240" w:type="dxa"/>
            <w:tcBorders>
              <w:top w:val="nil"/>
              <w:left w:val="nil"/>
              <w:bottom w:val="nil"/>
              <w:right w:val="nil"/>
            </w:tcBorders>
            <w:shd w:val="clear" w:color="auto" w:fill="auto"/>
            <w:noWrap/>
            <w:vAlign w:val="bottom"/>
            <w:hideMark/>
          </w:tcPr>
          <w:p w14:paraId="0B83C951" w14:textId="77777777" w:rsidR="00A57B67" w:rsidRPr="00941ECB" w:rsidRDefault="00A57B67" w:rsidP="00542A84">
            <w:pPr>
              <w:spacing w:after="0" w:line="240" w:lineRule="auto"/>
              <w:rPr>
                <w:rFonts w:eastAsia="Times New Roman" w:cs="Arial"/>
                <w:color w:val="000000"/>
                <w:lang w:val="en-US" w:eastAsia="en-GB"/>
              </w:rPr>
            </w:pPr>
            <w:r w:rsidRPr="00941ECB">
              <w:rPr>
                <w:rFonts w:eastAsia="Times New Roman" w:cs="Arial"/>
                <w:color w:val="000000"/>
                <w:lang w:val="en-US" w:eastAsia="en-GB"/>
              </w:rPr>
              <w:t>England</w:t>
            </w:r>
          </w:p>
        </w:tc>
        <w:tc>
          <w:tcPr>
            <w:tcW w:w="657" w:type="dxa"/>
            <w:tcBorders>
              <w:top w:val="nil"/>
              <w:left w:val="nil"/>
              <w:bottom w:val="nil"/>
              <w:right w:val="nil"/>
            </w:tcBorders>
            <w:shd w:val="clear" w:color="auto" w:fill="auto"/>
            <w:noWrap/>
            <w:vAlign w:val="bottom"/>
            <w:hideMark/>
          </w:tcPr>
          <w:p w14:paraId="59CEDB60" w14:textId="77777777" w:rsidR="00A57B67" w:rsidRPr="00941ECB" w:rsidRDefault="00A57B67" w:rsidP="00542A84">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-0.4</w:t>
            </w:r>
          </w:p>
        </w:tc>
        <w:tc>
          <w:tcPr>
            <w:tcW w:w="1663" w:type="dxa"/>
            <w:tcBorders>
              <w:top w:val="nil"/>
              <w:left w:val="nil"/>
              <w:bottom w:val="nil"/>
              <w:right w:val="nil"/>
            </w:tcBorders>
            <w:shd w:val="clear" w:color="auto" w:fill="auto"/>
            <w:noWrap/>
            <w:vAlign w:val="bottom"/>
            <w:hideMark/>
          </w:tcPr>
          <w:p w14:paraId="6FC2DF7E" w14:textId="77777777" w:rsidR="00A57B67" w:rsidRPr="00941ECB" w:rsidRDefault="00A57B67" w:rsidP="00542A84">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(-8.8 to 8)</w:t>
            </w:r>
          </w:p>
        </w:tc>
        <w:tc>
          <w:tcPr>
            <w:tcW w:w="748" w:type="dxa"/>
            <w:tcBorders>
              <w:top w:val="nil"/>
              <w:left w:val="nil"/>
              <w:bottom w:val="nil"/>
              <w:right w:val="nil"/>
            </w:tcBorders>
            <w:shd w:val="clear" w:color="auto" w:fill="auto"/>
            <w:noWrap/>
            <w:vAlign w:val="bottom"/>
            <w:hideMark/>
          </w:tcPr>
          <w:p w14:paraId="2204DB03" w14:textId="77777777" w:rsidR="00A57B67" w:rsidRPr="00941ECB" w:rsidRDefault="00A57B67" w:rsidP="00542A84">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-5.7</w:t>
            </w:r>
          </w:p>
        </w:tc>
        <w:tc>
          <w:tcPr>
            <w:tcW w:w="1632" w:type="dxa"/>
            <w:tcBorders>
              <w:top w:val="nil"/>
              <w:left w:val="nil"/>
              <w:bottom w:val="nil"/>
              <w:right w:val="nil"/>
            </w:tcBorders>
            <w:shd w:val="clear" w:color="auto" w:fill="auto"/>
            <w:noWrap/>
            <w:vAlign w:val="bottom"/>
            <w:hideMark/>
          </w:tcPr>
          <w:p w14:paraId="2F52CDB2" w14:textId="77777777" w:rsidR="00A57B67" w:rsidRPr="00941ECB" w:rsidRDefault="00A57B67" w:rsidP="00542A84">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(-13 to 1.6)</w:t>
            </w:r>
          </w:p>
        </w:tc>
      </w:tr>
      <w:tr w:rsidR="00A57B67" w:rsidRPr="00941ECB" w14:paraId="1B419C4E" w14:textId="77777777" w:rsidTr="00542A84">
        <w:trPr>
          <w:trHeight w:val="329"/>
          <w:jc w:val="center"/>
        </w:trPr>
        <w:tc>
          <w:tcPr>
            <w:tcW w:w="1240" w:type="dxa"/>
            <w:tcBorders>
              <w:top w:val="nil"/>
              <w:left w:val="nil"/>
              <w:bottom w:val="nil"/>
              <w:right w:val="nil"/>
            </w:tcBorders>
            <w:shd w:val="clear" w:color="auto" w:fill="auto"/>
            <w:noWrap/>
            <w:vAlign w:val="bottom"/>
            <w:hideMark/>
          </w:tcPr>
          <w:p w14:paraId="0E915985" w14:textId="77777777" w:rsidR="00A57B67" w:rsidRPr="00941ECB" w:rsidRDefault="00A57B67" w:rsidP="00542A84">
            <w:pPr>
              <w:spacing w:after="0" w:line="240" w:lineRule="auto"/>
              <w:rPr>
                <w:rFonts w:eastAsia="Times New Roman" w:cs="Arial"/>
                <w:color w:val="000000"/>
                <w:lang w:val="en-US" w:eastAsia="en-GB"/>
              </w:rPr>
            </w:pPr>
            <w:r w:rsidRPr="00941ECB">
              <w:rPr>
                <w:rFonts w:eastAsia="Times New Roman" w:cs="Arial"/>
                <w:color w:val="000000"/>
                <w:lang w:val="en-US" w:eastAsia="en-GB"/>
              </w:rPr>
              <w:t>Austria</w:t>
            </w:r>
          </w:p>
        </w:tc>
        <w:tc>
          <w:tcPr>
            <w:tcW w:w="657" w:type="dxa"/>
            <w:tcBorders>
              <w:top w:val="nil"/>
              <w:left w:val="nil"/>
              <w:bottom w:val="nil"/>
              <w:right w:val="nil"/>
            </w:tcBorders>
            <w:shd w:val="clear" w:color="auto" w:fill="auto"/>
            <w:noWrap/>
            <w:vAlign w:val="bottom"/>
            <w:hideMark/>
          </w:tcPr>
          <w:p w14:paraId="7923F0B8" w14:textId="77777777" w:rsidR="00A57B67" w:rsidRPr="00941ECB" w:rsidRDefault="00A57B67" w:rsidP="00542A84">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19.0</w:t>
            </w:r>
          </w:p>
        </w:tc>
        <w:tc>
          <w:tcPr>
            <w:tcW w:w="1663" w:type="dxa"/>
            <w:tcBorders>
              <w:top w:val="nil"/>
              <w:left w:val="nil"/>
              <w:bottom w:val="nil"/>
              <w:right w:val="nil"/>
            </w:tcBorders>
            <w:shd w:val="clear" w:color="auto" w:fill="auto"/>
            <w:noWrap/>
            <w:vAlign w:val="bottom"/>
            <w:hideMark/>
          </w:tcPr>
          <w:p w14:paraId="72D6C5E4" w14:textId="77777777" w:rsidR="00A57B67" w:rsidRPr="00941ECB" w:rsidRDefault="00A57B67" w:rsidP="00542A84">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(5 to 33.1)</w:t>
            </w:r>
          </w:p>
        </w:tc>
        <w:tc>
          <w:tcPr>
            <w:tcW w:w="748" w:type="dxa"/>
            <w:tcBorders>
              <w:top w:val="nil"/>
              <w:left w:val="nil"/>
              <w:bottom w:val="nil"/>
              <w:right w:val="nil"/>
            </w:tcBorders>
            <w:shd w:val="clear" w:color="auto" w:fill="auto"/>
            <w:noWrap/>
            <w:vAlign w:val="bottom"/>
            <w:hideMark/>
          </w:tcPr>
          <w:p w14:paraId="3472B031" w14:textId="77777777" w:rsidR="00A57B67" w:rsidRPr="00941ECB" w:rsidRDefault="00A57B67" w:rsidP="00542A84">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5.3</w:t>
            </w:r>
          </w:p>
        </w:tc>
        <w:tc>
          <w:tcPr>
            <w:tcW w:w="1632" w:type="dxa"/>
            <w:tcBorders>
              <w:top w:val="nil"/>
              <w:left w:val="nil"/>
              <w:bottom w:val="nil"/>
              <w:right w:val="nil"/>
            </w:tcBorders>
            <w:shd w:val="clear" w:color="auto" w:fill="auto"/>
            <w:noWrap/>
            <w:vAlign w:val="bottom"/>
            <w:hideMark/>
          </w:tcPr>
          <w:p w14:paraId="2EDE2516" w14:textId="77777777" w:rsidR="00A57B67" w:rsidRPr="00941ECB" w:rsidRDefault="00A57B67" w:rsidP="00542A84">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(-7.2 to 17.8)</w:t>
            </w:r>
          </w:p>
        </w:tc>
      </w:tr>
      <w:tr w:rsidR="00A57B67" w:rsidRPr="00941ECB" w14:paraId="515B9E52" w14:textId="77777777" w:rsidTr="00542A84">
        <w:trPr>
          <w:trHeight w:val="329"/>
          <w:jc w:val="center"/>
        </w:trPr>
        <w:tc>
          <w:tcPr>
            <w:tcW w:w="1240" w:type="dxa"/>
            <w:tcBorders>
              <w:top w:val="nil"/>
              <w:left w:val="nil"/>
              <w:bottom w:val="nil"/>
              <w:right w:val="nil"/>
            </w:tcBorders>
            <w:shd w:val="clear" w:color="auto" w:fill="auto"/>
            <w:noWrap/>
            <w:vAlign w:val="bottom"/>
            <w:hideMark/>
          </w:tcPr>
          <w:p w14:paraId="3F16119C" w14:textId="77777777" w:rsidR="00A57B67" w:rsidRPr="00941ECB" w:rsidRDefault="00A57B67" w:rsidP="00542A84">
            <w:pPr>
              <w:spacing w:after="0" w:line="240" w:lineRule="auto"/>
              <w:rPr>
                <w:rFonts w:eastAsia="Times New Roman" w:cs="Arial"/>
                <w:color w:val="000000"/>
                <w:lang w:val="en-US" w:eastAsia="en-GB"/>
              </w:rPr>
            </w:pPr>
            <w:r w:rsidRPr="00941ECB">
              <w:rPr>
                <w:rFonts w:eastAsia="Times New Roman" w:cs="Arial"/>
                <w:color w:val="000000"/>
                <w:lang w:val="en-US" w:eastAsia="en-GB"/>
              </w:rPr>
              <w:t>Belgium</w:t>
            </w:r>
          </w:p>
        </w:tc>
        <w:tc>
          <w:tcPr>
            <w:tcW w:w="657" w:type="dxa"/>
            <w:tcBorders>
              <w:top w:val="nil"/>
              <w:left w:val="nil"/>
              <w:bottom w:val="nil"/>
              <w:right w:val="nil"/>
            </w:tcBorders>
            <w:shd w:val="clear" w:color="auto" w:fill="auto"/>
            <w:noWrap/>
            <w:vAlign w:val="bottom"/>
            <w:hideMark/>
          </w:tcPr>
          <w:p w14:paraId="4CAE6D21" w14:textId="77777777" w:rsidR="00A57B67" w:rsidRPr="00941ECB" w:rsidRDefault="00A57B67" w:rsidP="00542A84">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3.9</w:t>
            </w:r>
          </w:p>
        </w:tc>
        <w:tc>
          <w:tcPr>
            <w:tcW w:w="1663" w:type="dxa"/>
            <w:tcBorders>
              <w:top w:val="nil"/>
              <w:left w:val="nil"/>
              <w:bottom w:val="nil"/>
              <w:right w:val="nil"/>
            </w:tcBorders>
            <w:shd w:val="clear" w:color="auto" w:fill="auto"/>
            <w:noWrap/>
            <w:vAlign w:val="bottom"/>
            <w:hideMark/>
          </w:tcPr>
          <w:p w14:paraId="5A9D7490" w14:textId="77777777" w:rsidR="00A57B67" w:rsidRPr="00941ECB" w:rsidRDefault="00A57B67" w:rsidP="00542A84">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(-4.7 to 12.5)</w:t>
            </w:r>
          </w:p>
        </w:tc>
        <w:tc>
          <w:tcPr>
            <w:tcW w:w="748" w:type="dxa"/>
            <w:tcBorders>
              <w:top w:val="nil"/>
              <w:left w:val="nil"/>
              <w:bottom w:val="nil"/>
              <w:right w:val="nil"/>
            </w:tcBorders>
            <w:shd w:val="clear" w:color="auto" w:fill="auto"/>
            <w:noWrap/>
            <w:vAlign w:val="bottom"/>
            <w:hideMark/>
          </w:tcPr>
          <w:p w14:paraId="658D8F87" w14:textId="77777777" w:rsidR="00A57B67" w:rsidRPr="00941ECB" w:rsidRDefault="00A57B67" w:rsidP="00542A84">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2.0</w:t>
            </w:r>
          </w:p>
        </w:tc>
        <w:tc>
          <w:tcPr>
            <w:tcW w:w="1632" w:type="dxa"/>
            <w:tcBorders>
              <w:top w:val="nil"/>
              <w:left w:val="nil"/>
              <w:bottom w:val="nil"/>
              <w:right w:val="nil"/>
            </w:tcBorders>
            <w:shd w:val="clear" w:color="auto" w:fill="auto"/>
            <w:noWrap/>
            <w:vAlign w:val="bottom"/>
            <w:hideMark/>
          </w:tcPr>
          <w:p w14:paraId="02C8185F" w14:textId="77777777" w:rsidR="00A57B67" w:rsidRPr="00941ECB" w:rsidRDefault="00A57B67" w:rsidP="00542A84">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(-6.6 to 10.5)</w:t>
            </w:r>
          </w:p>
        </w:tc>
      </w:tr>
      <w:tr w:rsidR="00A57B67" w:rsidRPr="00941ECB" w14:paraId="6622724F" w14:textId="77777777" w:rsidTr="00542A84">
        <w:trPr>
          <w:trHeight w:val="329"/>
          <w:jc w:val="center"/>
        </w:trPr>
        <w:tc>
          <w:tcPr>
            <w:tcW w:w="1240" w:type="dxa"/>
            <w:tcBorders>
              <w:top w:val="nil"/>
              <w:left w:val="nil"/>
              <w:bottom w:val="nil"/>
              <w:right w:val="nil"/>
            </w:tcBorders>
            <w:shd w:val="clear" w:color="auto" w:fill="auto"/>
            <w:noWrap/>
            <w:vAlign w:val="bottom"/>
            <w:hideMark/>
          </w:tcPr>
          <w:p w14:paraId="42D59744" w14:textId="77777777" w:rsidR="00A57B67" w:rsidRPr="00941ECB" w:rsidRDefault="00A57B67" w:rsidP="00542A84">
            <w:pPr>
              <w:spacing w:after="0" w:line="240" w:lineRule="auto"/>
              <w:rPr>
                <w:rFonts w:eastAsia="Times New Roman" w:cs="Arial"/>
                <w:color w:val="000000"/>
                <w:lang w:val="en-US" w:eastAsia="en-GB"/>
              </w:rPr>
            </w:pPr>
            <w:r w:rsidRPr="00941ECB">
              <w:rPr>
                <w:rFonts w:eastAsia="Times New Roman" w:cs="Arial"/>
                <w:color w:val="000000"/>
                <w:lang w:val="en-US" w:eastAsia="en-GB"/>
              </w:rPr>
              <w:t>Denmark</w:t>
            </w:r>
          </w:p>
        </w:tc>
        <w:tc>
          <w:tcPr>
            <w:tcW w:w="657" w:type="dxa"/>
            <w:tcBorders>
              <w:top w:val="nil"/>
              <w:left w:val="nil"/>
              <w:bottom w:val="nil"/>
              <w:right w:val="nil"/>
            </w:tcBorders>
            <w:shd w:val="clear" w:color="auto" w:fill="auto"/>
            <w:noWrap/>
            <w:vAlign w:val="bottom"/>
            <w:hideMark/>
          </w:tcPr>
          <w:p w14:paraId="1718F6A1" w14:textId="77777777" w:rsidR="00A57B67" w:rsidRPr="00941ECB" w:rsidRDefault="00A57B67" w:rsidP="00542A84">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3.2</w:t>
            </w:r>
          </w:p>
        </w:tc>
        <w:tc>
          <w:tcPr>
            <w:tcW w:w="1663" w:type="dxa"/>
            <w:tcBorders>
              <w:top w:val="nil"/>
              <w:left w:val="nil"/>
              <w:bottom w:val="nil"/>
              <w:right w:val="nil"/>
            </w:tcBorders>
            <w:shd w:val="clear" w:color="auto" w:fill="auto"/>
            <w:noWrap/>
            <w:vAlign w:val="bottom"/>
            <w:hideMark/>
          </w:tcPr>
          <w:p w14:paraId="33BA39AF" w14:textId="77777777" w:rsidR="00A57B67" w:rsidRPr="00941ECB" w:rsidRDefault="00A57B67" w:rsidP="00542A84">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(-4.7 to 11.2)</w:t>
            </w:r>
          </w:p>
        </w:tc>
        <w:tc>
          <w:tcPr>
            <w:tcW w:w="748" w:type="dxa"/>
            <w:tcBorders>
              <w:top w:val="nil"/>
              <w:left w:val="nil"/>
              <w:bottom w:val="nil"/>
              <w:right w:val="nil"/>
            </w:tcBorders>
            <w:shd w:val="clear" w:color="auto" w:fill="auto"/>
            <w:noWrap/>
            <w:vAlign w:val="bottom"/>
            <w:hideMark/>
          </w:tcPr>
          <w:p w14:paraId="0A43B516" w14:textId="77777777" w:rsidR="00A57B67" w:rsidRPr="00941ECB" w:rsidRDefault="00A57B67" w:rsidP="00542A84">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-3.3</w:t>
            </w:r>
          </w:p>
        </w:tc>
        <w:tc>
          <w:tcPr>
            <w:tcW w:w="1632" w:type="dxa"/>
            <w:tcBorders>
              <w:top w:val="nil"/>
              <w:left w:val="nil"/>
              <w:bottom w:val="nil"/>
              <w:right w:val="nil"/>
            </w:tcBorders>
            <w:shd w:val="clear" w:color="auto" w:fill="auto"/>
            <w:noWrap/>
            <w:vAlign w:val="bottom"/>
            <w:hideMark/>
          </w:tcPr>
          <w:p w14:paraId="6286BD8B" w14:textId="77777777" w:rsidR="00A57B67" w:rsidRPr="00941ECB" w:rsidRDefault="00A57B67" w:rsidP="00542A84">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(-11.8 to 5.2)</w:t>
            </w:r>
          </w:p>
        </w:tc>
      </w:tr>
      <w:tr w:rsidR="00A57B67" w:rsidRPr="00941ECB" w14:paraId="08FFA741" w14:textId="77777777" w:rsidTr="00542A84">
        <w:trPr>
          <w:trHeight w:val="329"/>
          <w:jc w:val="center"/>
        </w:trPr>
        <w:tc>
          <w:tcPr>
            <w:tcW w:w="1240" w:type="dxa"/>
            <w:tcBorders>
              <w:top w:val="nil"/>
              <w:left w:val="nil"/>
              <w:bottom w:val="nil"/>
              <w:right w:val="nil"/>
            </w:tcBorders>
            <w:shd w:val="clear" w:color="auto" w:fill="auto"/>
            <w:noWrap/>
            <w:vAlign w:val="bottom"/>
            <w:hideMark/>
          </w:tcPr>
          <w:p w14:paraId="5288215B" w14:textId="77777777" w:rsidR="00A57B67" w:rsidRPr="00941ECB" w:rsidRDefault="00A57B67" w:rsidP="00542A84">
            <w:pPr>
              <w:spacing w:after="0" w:line="240" w:lineRule="auto"/>
              <w:rPr>
                <w:rFonts w:eastAsia="Times New Roman" w:cs="Arial"/>
                <w:color w:val="000000"/>
                <w:lang w:val="en-US" w:eastAsia="en-GB"/>
              </w:rPr>
            </w:pPr>
            <w:r w:rsidRPr="00941ECB">
              <w:rPr>
                <w:rFonts w:eastAsia="Times New Roman" w:cs="Arial"/>
                <w:color w:val="000000"/>
                <w:lang w:val="en-US" w:eastAsia="en-GB"/>
              </w:rPr>
              <w:t>France</w:t>
            </w:r>
          </w:p>
        </w:tc>
        <w:tc>
          <w:tcPr>
            <w:tcW w:w="657" w:type="dxa"/>
            <w:tcBorders>
              <w:top w:val="nil"/>
              <w:left w:val="nil"/>
              <w:bottom w:val="nil"/>
              <w:right w:val="nil"/>
            </w:tcBorders>
            <w:shd w:val="clear" w:color="auto" w:fill="auto"/>
            <w:noWrap/>
            <w:vAlign w:val="bottom"/>
            <w:hideMark/>
          </w:tcPr>
          <w:p w14:paraId="4B748609" w14:textId="77777777" w:rsidR="00A57B67" w:rsidRPr="00941ECB" w:rsidRDefault="00A57B67" w:rsidP="00542A84">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3.4</w:t>
            </w:r>
          </w:p>
        </w:tc>
        <w:tc>
          <w:tcPr>
            <w:tcW w:w="1663" w:type="dxa"/>
            <w:tcBorders>
              <w:top w:val="nil"/>
              <w:left w:val="nil"/>
              <w:bottom w:val="nil"/>
              <w:right w:val="nil"/>
            </w:tcBorders>
            <w:shd w:val="clear" w:color="auto" w:fill="auto"/>
            <w:noWrap/>
            <w:vAlign w:val="bottom"/>
            <w:hideMark/>
          </w:tcPr>
          <w:p w14:paraId="5046E946" w14:textId="77777777" w:rsidR="00A57B67" w:rsidRPr="00941ECB" w:rsidRDefault="00A57B67" w:rsidP="00542A84">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(-6.5 to 13.4)</w:t>
            </w:r>
          </w:p>
        </w:tc>
        <w:tc>
          <w:tcPr>
            <w:tcW w:w="748" w:type="dxa"/>
            <w:tcBorders>
              <w:top w:val="nil"/>
              <w:left w:val="nil"/>
              <w:bottom w:val="nil"/>
              <w:right w:val="nil"/>
            </w:tcBorders>
            <w:shd w:val="clear" w:color="auto" w:fill="auto"/>
            <w:noWrap/>
            <w:vAlign w:val="bottom"/>
            <w:hideMark/>
          </w:tcPr>
          <w:p w14:paraId="4B7012BF" w14:textId="77777777" w:rsidR="00A57B67" w:rsidRPr="00941ECB" w:rsidRDefault="00A57B67" w:rsidP="00542A84">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6.4</w:t>
            </w:r>
          </w:p>
        </w:tc>
        <w:tc>
          <w:tcPr>
            <w:tcW w:w="1632" w:type="dxa"/>
            <w:tcBorders>
              <w:top w:val="nil"/>
              <w:left w:val="nil"/>
              <w:bottom w:val="nil"/>
              <w:right w:val="nil"/>
            </w:tcBorders>
            <w:shd w:val="clear" w:color="auto" w:fill="auto"/>
            <w:noWrap/>
            <w:vAlign w:val="bottom"/>
            <w:hideMark/>
          </w:tcPr>
          <w:p w14:paraId="258C0DF1" w14:textId="77777777" w:rsidR="00A57B67" w:rsidRPr="00941ECB" w:rsidRDefault="00A57B67" w:rsidP="00542A84">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(-5.5 to 18.2)</w:t>
            </w:r>
          </w:p>
        </w:tc>
      </w:tr>
      <w:tr w:rsidR="00A57B67" w:rsidRPr="00941ECB" w14:paraId="782CEF2A" w14:textId="77777777" w:rsidTr="00542A84">
        <w:trPr>
          <w:trHeight w:val="329"/>
          <w:jc w:val="center"/>
        </w:trPr>
        <w:tc>
          <w:tcPr>
            <w:tcW w:w="1240" w:type="dxa"/>
            <w:tcBorders>
              <w:top w:val="nil"/>
              <w:left w:val="nil"/>
              <w:bottom w:val="nil"/>
              <w:right w:val="nil"/>
            </w:tcBorders>
            <w:shd w:val="clear" w:color="auto" w:fill="auto"/>
            <w:noWrap/>
            <w:vAlign w:val="bottom"/>
            <w:hideMark/>
          </w:tcPr>
          <w:p w14:paraId="52C00DC7" w14:textId="77777777" w:rsidR="00A57B67" w:rsidRPr="00941ECB" w:rsidRDefault="00A57B67" w:rsidP="00542A84">
            <w:pPr>
              <w:spacing w:after="0" w:line="240" w:lineRule="auto"/>
              <w:rPr>
                <w:rFonts w:eastAsia="Times New Roman" w:cs="Arial"/>
                <w:color w:val="000000"/>
                <w:lang w:val="en-US" w:eastAsia="en-GB"/>
              </w:rPr>
            </w:pPr>
            <w:r w:rsidRPr="00941ECB">
              <w:rPr>
                <w:rFonts w:eastAsia="Times New Roman" w:cs="Arial"/>
                <w:color w:val="000000"/>
                <w:lang w:val="en-US" w:eastAsia="en-GB"/>
              </w:rPr>
              <w:t>Germany</w:t>
            </w:r>
          </w:p>
        </w:tc>
        <w:tc>
          <w:tcPr>
            <w:tcW w:w="657" w:type="dxa"/>
            <w:tcBorders>
              <w:top w:val="nil"/>
              <w:left w:val="nil"/>
              <w:bottom w:val="nil"/>
              <w:right w:val="nil"/>
            </w:tcBorders>
            <w:shd w:val="clear" w:color="auto" w:fill="auto"/>
            <w:noWrap/>
            <w:vAlign w:val="bottom"/>
            <w:hideMark/>
          </w:tcPr>
          <w:p w14:paraId="2CDD68BB" w14:textId="77777777" w:rsidR="00A57B67" w:rsidRPr="00941ECB" w:rsidRDefault="00A57B67" w:rsidP="00542A84">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3.5</w:t>
            </w:r>
          </w:p>
        </w:tc>
        <w:tc>
          <w:tcPr>
            <w:tcW w:w="1663" w:type="dxa"/>
            <w:tcBorders>
              <w:top w:val="nil"/>
              <w:left w:val="nil"/>
              <w:bottom w:val="nil"/>
              <w:right w:val="nil"/>
            </w:tcBorders>
            <w:shd w:val="clear" w:color="auto" w:fill="auto"/>
            <w:noWrap/>
            <w:vAlign w:val="bottom"/>
            <w:hideMark/>
          </w:tcPr>
          <w:p w14:paraId="450794D1" w14:textId="77777777" w:rsidR="00A57B67" w:rsidRPr="00941ECB" w:rsidRDefault="00A57B67" w:rsidP="00542A84">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(-4.2 to 11.1)</w:t>
            </w:r>
          </w:p>
        </w:tc>
        <w:tc>
          <w:tcPr>
            <w:tcW w:w="748" w:type="dxa"/>
            <w:tcBorders>
              <w:top w:val="nil"/>
              <w:left w:val="nil"/>
              <w:bottom w:val="nil"/>
              <w:right w:val="nil"/>
            </w:tcBorders>
            <w:shd w:val="clear" w:color="auto" w:fill="auto"/>
            <w:noWrap/>
            <w:vAlign w:val="bottom"/>
            <w:hideMark/>
          </w:tcPr>
          <w:p w14:paraId="4EE4E952" w14:textId="77777777" w:rsidR="00A57B67" w:rsidRPr="00941ECB" w:rsidRDefault="00A57B67" w:rsidP="00542A84">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3.8</w:t>
            </w:r>
          </w:p>
        </w:tc>
        <w:tc>
          <w:tcPr>
            <w:tcW w:w="1632" w:type="dxa"/>
            <w:tcBorders>
              <w:top w:val="nil"/>
              <w:left w:val="nil"/>
              <w:bottom w:val="nil"/>
              <w:right w:val="nil"/>
            </w:tcBorders>
            <w:shd w:val="clear" w:color="auto" w:fill="auto"/>
            <w:noWrap/>
            <w:vAlign w:val="bottom"/>
            <w:hideMark/>
          </w:tcPr>
          <w:p w14:paraId="3ED7CEFF" w14:textId="77777777" w:rsidR="00A57B67" w:rsidRPr="00941ECB" w:rsidRDefault="00A57B67" w:rsidP="00542A84">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(-4.6 to 12.2)</w:t>
            </w:r>
          </w:p>
        </w:tc>
      </w:tr>
      <w:tr w:rsidR="00A57B67" w:rsidRPr="00941ECB" w14:paraId="218E0C48" w14:textId="77777777" w:rsidTr="00542A84">
        <w:trPr>
          <w:trHeight w:val="329"/>
          <w:jc w:val="center"/>
        </w:trPr>
        <w:tc>
          <w:tcPr>
            <w:tcW w:w="1240" w:type="dxa"/>
            <w:tcBorders>
              <w:top w:val="nil"/>
              <w:left w:val="nil"/>
              <w:bottom w:val="nil"/>
              <w:right w:val="nil"/>
            </w:tcBorders>
            <w:shd w:val="clear" w:color="auto" w:fill="auto"/>
            <w:noWrap/>
            <w:vAlign w:val="bottom"/>
            <w:hideMark/>
          </w:tcPr>
          <w:p w14:paraId="6EE018FD" w14:textId="77777777" w:rsidR="00A57B67" w:rsidRPr="00941ECB" w:rsidRDefault="00A57B67" w:rsidP="00542A84">
            <w:pPr>
              <w:spacing w:after="0" w:line="240" w:lineRule="auto"/>
              <w:rPr>
                <w:rFonts w:eastAsia="Times New Roman" w:cs="Arial"/>
                <w:color w:val="000000"/>
                <w:lang w:val="en-US" w:eastAsia="en-GB"/>
              </w:rPr>
            </w:pPr>
            <w:r w:rsidRPr="00941ECB">
              <w:rPr>
                <w:rFonts w:eastAsia="Times New Roman" w:cs="Arial"/>
                <w:color w:val="000000"/>
                <w:lang w:val="en-US" w:eastAsia="en-GB"/>
              </w:rPr>
              <w:t>Greece</w:t>
            </w:r>
          </w:p>
        </w:tc>
        <w:tc>
          <w:tcPr>
            <w:tcW w:w="657" w:type="dxa"/>
            <w:tcBorders>
              <w:top w:val="nil"/>
              <w:left w:val="nil"/>
              <w:bottom w:val="nil"/>
              <w:right w:val="nil"/>
            </w:tcBorders>
            <w:shd w:val="clear" w:color="auto" w:fill="auto"/>
            <w:noWrap/>
            <w:vAlign w:val="bottom"/>
            <w:hideMark/>
          </w:tcPr>
          <w:p w14:paraId="262B8FFB" w14:textId="77777777" w:rsidR="00A57B67" w:rsidRPr="00941ECB" w:rsidRDefault="00A57B67" w:rsidP="00542A84">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3.8</w:t>
            </w:r>
          </w:p>
        </w:tc>
        <w:tc>
          <w:tcPr>
            <w:tcW w:w="1663" w:type="dxa"/>
            <w:tcBorders>
              <w:top w:val="nil"/>
              <w:left w:val="nil"/>
              <w:bottom w:val="nil"/>
              <w:right w:val="nil"/>
            </w:tcBorders>
            <w:shd w:val="clear" w:color="auto" w:fill="auto"/>
            <w:noWrap/>
            <w:vAlign w:val="bottom"/>
            <w:hideMark/>
          </w:tcPr>
          <w:p w14:paraId="703F6393" w14:textId="77777777" w:rsidR="00A57B67" w:rsidRPr="00941ECB" w:rsidRDefault="00A57B67" w:rsidP="00542A84">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(-5.6 to 13.2)</w:t>
            </w:r>
          </w:p>
        </w:tc>
        <w:tc>
          <w:tcPr>
            <w:tcW w:w="748" w:type="dxa"/>
            <w:tcBorders>
              <w:top w:val="nil"/>
              <w:left w:val="nil"/>
              <w:bottom w:val="nil"/>
              <w:right w:val="nil"/>
            </w:tcBorders>
            <w:shd w:val="clear" w:color="auto" w:fill="auto"/>
            <w:noWrap/>
            <w:vAlign w:val="bottom"/>
            <w:hideMark/>
          </w:tcPr>
          <w:p w14:paraId="4ADC04F9" w14:textId="77777777" w:rsidR="00A57B67" w:rsidRPr="00941ECB" w:rsidRDefault="00A57B67" w:rsidP="00542A84">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8.5</w:t>
            </w:r>
          </w:p>
        </w:tc>
        <w:tc>
          <w:tcPr>
            <w:tcW w:w="1632" w:type="dxa"/>
            <w:tcBorders>
              <w:top w:val="nil"/>
              <w:left w:val="nil"/>
              <w:bottom w:val="nil"/>
              <w:right w:val="nil"/>
            </w:tcBorders>
            <w:shd w:val="clear" w:color="auto" w:fill="auto"/>
            <w:noWrap/>
            <w:vAlign w:val="bottom"/>
            <w:hideMark/>
          </w:tcPr>
          <w:p w14:paraId="75B7A6FC" w14:textId="77777777" w:rsidR="00A57B67" w:rsidRPr="00941ECB" w:rsidRDefault="00A57B67" w:rsidP="00542A84">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(-2.1 to 19)</w:t>
            </w:r>
          </w:p>
        </w:tc>
      </w:tr>
      <w:tr w:rsidR="00A57B67" w:rsidRPr="00941ECB" w14:paraId="00F3F8B9" w14:textId="77777777" w:rsidTr="00542A84">
        <w:trPr>
          <w:trHeight w:val="329"/>
          <w:jc w:val="center"/>
        </w:trPr>
        <w:tc>
          <w:tcPr>
            <w:tcW w:w="1240" w:type="dxa"/>
            <w:tcBorders>
              <w:top w:val="nil"/>
              <w:left w:val="nil"/>
              <w:bottom w:val="nil"/>
              <w:right w:val="nil"/>
            </w:tcBorders>
            <w:shd w:val="clear" w:color="auto" w:fill="auto"/>
            <w:noWrap/>
            <w:vAlign w:val="bottom"/>
            <w:hideMark/>
          </w:tcPr>
          <w:p w14:paraId="6179EDDC" w14:textId="77777777" w:rsidR="00A57B67" w:rsidRPr="00941ECB" w:rsidRDefault="00A57B67" w:rsidP="00542A84">
            <w:pPr>
              <w:spacing w:after="0" w:line="240" w:lineRule="auto"/>
              <w:rPr>
                <w:rFonts w:eastAsia="Times New Roman" w:cs="Arial"/>
                <w:color w:val="000000"/>
                <w:lang w:val="en-US" w:eastAsia="en-GB"/>
              </w:rPr>
            </w:pPr>
            <w:r w:rsidRPr="00941ECB">
              <w:rPr>
                <w:rFonts w:eastAsia="Times New Roman" w:cs="Arial"/>
                <w:color w:val="000000"/>
                <w:lang w:val="en-US" w:eastAsia="en-GB"/>
              </w:rPr>
              <w:t>Italy</w:t>
            </w:r>
          </w:p>
        </w:tc>
        <w:tc>
          <w:tcPr>
            <w:tcW w:w="657" w:type="dxa"/>
            <w:tcBorders>
              <w:top w:val="nil"/>
              <w:left w:val="nil"/>
              <w:bottom w:val="nil"/>
              <w:right w:val="nil"/>
            </w:tcBorders>
            <w:shd w:val="clear" w:color="auto" w:fill="auto"/>
            <w:noWrap/>
            <w:vAlign w:val="bottom"/>
            <w:hideMark/>
          </w:tcPr>
          <w:p w14:paraId="1DA70A9C" w14:textId="77777777" w:rsidR="00A57B67" w:rsidRPr="00941ECB" w:rsidRDefault="00A57B67" w:rsidP="00542A84">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8.1</w:t>
            </w:r>
          </w:p>
        </w:tc>
        <w:tc>
          <w:tcPr>
            <w:tcW w:w="1663" w:type="dxa"/>
            <w:tcBorders>
              <w:top w:val="nil"/>
              <w:left w:val="nil"/>
              <w:bottom w:val="nil"/>
              <w:right w:val="nil"/>
            </w:tcBorders>
            <w:shd w:val="clear" w:color="auto" w:fill="auto"/>
            <w:noWrap/>
            <w:vAlign w:val="bottom"/>
            <w:hideMark/>
          </w:tcPr>
          <w:p w14:paraId="2C4EB58D" w14:textId="77777777" w:rsidR="00A57B67" w:rsidRPr="00941ECB" w:rsidRDefault="00A57B67" w:rsidP="00542A84">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(-2.9 to 19.1)</w:t>
            </w:r>
          </w:p>
        </w:tc>
        <w:tc>
          <w:tcPr>
            <w:tcW w:w="748" w:type="dxa"/>
            <w:tcBorders>
              <w:top w:val="nil"/>
              <w:left w:val="nil"/>
              <w:bottom w:val="nil"/>
              <w:right w:val="nil"/>
            </w:tcBorders>
            <w:shd w:val="clear" w:color="auto" w:fill="auto"/>
            <w:noWrap/>
            <w:vAlign w:val="bottom"/>
            <w:hideMark/>
          </w:tcPr>
          <w:p w14:paraId="6297A282" w14:textId="77777777" w:rsidR="00A57B67" w:rsidRPr="00941ECB" w:rsidRDefault="00A57B67" w:rsidP="00542A84">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2.8</w:t>
            </w:r>
          </w:p>
        </w:tc>
        <w:tc>
          <w:tcPr>
            <w:tcW w:w="1632" w:type="dxa"/>
            <w:tcBorders>
              <w:top w:val="nil"/>
              <w:left w:val="nil"/>
              <w:bottom w:val="nil"/>
              <w:right w:val="nil"/>
            </w:tcBorders>
            <w:shd w:val="clear" w:color="auto" w:fill="auto"/>
            <w:noWrap/>
            <w:vAlign w:val="bottom"/>
            <w:hideMark/>
          </w:tcPr>
          <w:p w14:paraId="6E424F95" w14:textId="77777777" w:rsidR="00A57B67" w:rsidRPr="00941ECB" w:rsidRDefault="00A57B67" w:rsidP="00542A84">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(-6.9 to 12.6)</w:t>
            </w:r>
          </w:p>
        </w:tc>
      </w:tr>
      <w:tr w:rsidR="00A57B67" w:rsidRPr="00941ECB" w14:paraId="455CBD7F" w14:textId="77777777" w:rsidTr="00542A84">
        <w:trPr>
          <w:trHeight w:val="329"/>
          <w:jc w:val="center"/>
        </w:trPr>
        <w:tc>
          <w:tcPr>
            <w:tcW w:w="1240" w:type="dxa"/>
            <w:tcBorders>
              <w:top w:val="nil"/>
              <w:left w:val="nil"/>
              <w:bottom w:val="nil"/>
              <w:right w:val="nil"/>
            </w:tcBorders>
            <w:shd w:val="clear" w:color="auto" w:fill="auto"/>
            <w:noWrap/>
            <w:vAlign w:val="bottom"/>
            <w:hideMark/>
          </w:tcPr>
          <w:p w14:paraId="2A9992C5" w14:textId="77777777" w:rsidR="00A57B67" w:rsidRPr="00941ECB" w:rsidRDefault="00A57B67" w:rsidP="00542A84">
            <w:pPr>
              <w:spacing w:after="0" w:line="240" w:lineRule="auto"/>
              <w:rPr>
                <w:rFonts w:eastAsia="Times New Roman" w:cs="Arial"/>
                <w:color w:val="000000"/>
                <w:lang w:val="en-US" w:eastAsia="en-GB"/>
              </w:rPr>
            </w:pPr>
            <w:r w:rsidRPr="00941ECB">
              <w:rPr>
                <w:rFonts w:eastAsia="Times New Roman" w:cs="Arial"/>
                <w:color w:val="000000"/>
                <w:lang w:val="en-US" w:eastAsia="en-GB"/>
              </w:rPr>
              <w:t>Netherlands</w:t>
            </w:r>
          </w:p>
        </w:tc>
        <w:tc>
          <w:tcPr>
            <w:tcW w:w="657" w:type="dxa"/>
            <w:tcBorders>
              <w:top w:val="nil"/>
              <w:left w:val="nil"/>
              <w:bottom w:val="nil"/>
              <w:right w:val="nil"/>
            </w:tcBorders>
            <w:shd w:val="clear" w:color="auto" w:fill="auto"/>
            <w:noWrap/>
            <w:vAlign w:val="bottom"/>
            <w:hideMark/>
          </w:tcPr>
          <w:p w14:paraId="60A066EF" w14:textId="77777777" w:rsidR="00A57B67" w:rsidRPr="00941ECB" w:rsidRDefault="00A57B67" w:rsidP="00542A84">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0.6</w:t>
            </w:r>
          </w:p>
        </w:tc>
        <w:tc>
          <w:tcPr>
            <w:tcW w:w="1663" w:type="dxa"/>
            <w:tcBorders>
              <w:top w:val="nil"/>
              <w:left w:val="nil"/>
              <w:bottom w:val="nil"/>
              <w:right w:val="nil"/>
            </w:tcBorders>
            <w:shd w:val="clear" w:color="auto" w:fill="auto"/>
            <w:noWrap/>
            <w:vAlign w:val="bottom"/>
            <w:hideMark/>
          </w:tcPr>
          <w:p w14:paraId="0499BC3A" w14:textId="77777777" w:rsidR="00A57B67" w:rsidRPr="00941ECB" w:rsidRDefault="00A57B67" w:rsidP="00542A84">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(-10.9 to 12.1)</w:t>
            </w:r>
          </w:p>
        </w:tc>
        <w:tc>
          <w:tcPr>
            <w:tcW w:w="748" w:type="dxa"/>
            <w:tcBorders>
              <w:top w:val="nil"/>
              <w:left w:val="nil"/>
              <w:bottom w:val="nil"/>
              <w:right w:val="nil"/>
            </w:tcBorders>
            <w:shd w:val="clear" w:color="auto" w:fill="auto"/>
            <w:noWrap/>
            <w:vAlign w:val="bottom"/>
            <w:hideMark/>
          </w:tcPr>
          <w:p w14:paraId="18D6AD54" w14:textId="77777777" w:rsidR="00A57B67" w:rsidRPr="00941ECB" w:rsidRDefault="00A57B67" w:rsidP="00542A84">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-4.3</w:t>
            </w:r>
          </w:p>
        </w:tc>
        <w:tc>
          <w:tcPr>
            <w:tcW w:w="1632" w:type="dxa"/>
            <w:tcBorders>
              <w:top w:val="nil"/>
              <w:left w:val="nil"/>
              <w:bottom w:val="nil"/>
              <w:right w:val="nil"/>
            </w:tcBorders>
            <w:shd w:val="clear" w:color="auto" w:fill="auto"/>
            <w:noWrap/>
            <w:vAlign w:val="bottom"/>
            <w:hideMark/>
          </w:tcPr>
          <w:p w14:paraId="7EC42217" w14:textId="77777777" w:rsidR="00A57B67" w:rsidRPr="00941ECB" w:rsidRDefault="00A57B67" w:rsidP="00542A84">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(-19.8 to 11.2)</w:t>
            </w:r>
          </w:p>
        </w:tc>
      </w:tr>
      <w:tr w:rsidR="00A57B67" w:rsidRPr="00941ECB" w14:paraId="6F175329" w14:textId="77777777" w:rsidTr="00542A84">
        <w:trPr>
          <w:trHeight w:val="329"/>
          <w:jc w:val="center"/>
        </w:trPr>
        <w:tc>
          <w:tcPr>
            <w:tcW w:w="1240" w:type="dxa"/>
            <w:tcBorders>
              <w:top w:val="nil"/>
              <w:left w:val="nil"/>
              <w:bottom w:val="nil"/>
              <w:right w:val="nil"/>
            </w:tcBorders>
            <w:shd w:val="clear" w:color="auto" w:fill="auto"/>
            <w:noWrap/>
            <w:vAlign w:val="bottom"/>
            <w:hideMark/>
          </w:tcPr>
          <w:p w14:paraId="11DE959E" w14:textId="77777777" w:rsidR="00A57B67" w:rsidRPr="00941ECB" w:rsidRDefault="00A57B67" w:rsidP="00542A84">
            <w:pPr>
              <w:spacing w:after="0" w:line="240" w:lineRule="auto"/>
              <w:rPr>
                <w:rFonts w:eastAsia="Times New Roman" w:cs="Arial"/>
                <w:color w:val="000000"/>
                <w:lang w:val="en-US" w:eastAsia="en-GB"/>
              </w:rPr>
            </w:pPr>
            <w:r w:rsidRPr="00941ECB">
              <w:rPr>
                <w:rFonts w:eastAsia="Times New Roman" w:cs="Arial"/>
                <w:color w:val="000000"/>
                <w:lang w:val="en-US" w:eastAsia="en-GB"/>
              </w:rPr>
              <w:t>Spain</w:t>
            </w:r>
          </w:p>
        </w:tc>
        <w:tc>
          <w:tcPr>
            <w:tcW w:w="657" w:type="dxa"/>
            <w:tcBorders>
              <w:top w:val="nil"/>
              <w:left w:val="nil"/>
              <w:bottom w:val="nil"/>
              <w:right w:val="nil"/>
            </w:tcBorders>
            <w:shd w:val="clear" w:color="auto" w:fill="auto"/>
            <w:noWrap/>
            <w:vAlign w:val="bottom"/>
            <w:hideMark/>
          </w:tcPr>
          <w:p w14:paraId="231E9821" w14:textId="77777777" w:rsidR="00A57B67" w:rsidRPr="00941ECB" w:rsidRDefault="00A57B67" w:rsidP="00542A84">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16.2</w:t>
            </w:r>
          </w:p>
        </w:tc>
        <w:tc>
          <w:tcPr>
            <w:tcW w:w="1663" w:type="dxa"/>
            <w:tcBorders>
              <w:top w:val="nil"/>
              <w:left w:val="nil"/>
              <w:bottom w:val="nil"/>
              <w:right w:val="nil"/>
            </w:tcBorders>
            <w:shd w:val="clear" w:color="auto" w:fill="auto"/>
            <w:noWrap/>
            <w:vAlign w:val="bottom"/>
            <w:hideMark/>
          </w:tcPr>
          <w:p w14:paraId="67BEF9A3" w14:textId="77777777" w:rsidR="00A57B67" w:rsidRPr="00941ECB" w:rsidRDefault="00A57B67" w:rsidP="00542A84">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(2.8 to 29.6)</w:t>
            </w:r>
          </w:p>
        </w:tc>
        <w:tc>
          <w:tcPr>
            <w:tcW w:w="748" w:type="dxa"/>
            <w:tcBorders>
              <w:top w:val="nil"/>
              <w:left w:val="nil"/>
              <w:bottom w:val="nil"/>
              <w:right w:val="nil"/>
            </w:tcBorders>
            <w:shd w:val="clear" w:color="auto" w:fill="auto"/>
            <w:noWrap/>
            <w:vAlign w:val="bottom"/>
            <w:hideMark/>
          </w:tcPr>
          <w:p w14:paraId="247BBF47" w14:textId="77777777" w:rsidR="00A57B67" w:rsidRPr="00941ECB" w:rsidRDefault="00A57B67" w:rsidP="00542A84">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-14.6</w:t>
            </w:r>
          </w:p>
        </w:tc>
        <w:tc>
          <w:tcPr>
            <w:tcW w:w="1632" w:type="dxa"/>
            <w:tcBorders>
              <w:top w:val="nil"/>
              <w:left w:val="nil"/>
              <w:bottom w:val="nil"/>
              <w:right w:val="nil"/>
            </w:tcBorders>
            <w:shd w:val="clear" w:color="auto" w:fill="auto"/>
            <w:noWrap/>
            <w:vAlign w:val="bottom"/>
            <w:hideMark/>
          </w:tcPr>
          <w:p w14:paraId="3A65D133" w14:textId="77777777" w:rsidR="00A57B67" w:rsidRPr="00941ECB" w:rsidRDefault="00A57B67" w:rsidP="00542A84">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(-29.6 to 0.4)</w:t>
            </w:r>
          </w:p>
        </w:tc>
      </w:tr>
      <w:tr w:rsidR="00A57B67" w:rsidRPr="00941ECB" w14:paraId="7AED9A1B" w14:textId="77777777" w:rsidTr="00542A84">
        <w:trPr>
          <w:trHeight w:val="329"/>
          <w:jc w:val="center"/>
        </w:trPr>
        <w:tc>
          <w:tcPr>
            <w:tcW w:w="1240" w:type="dxa"/>
            <w:tcBorders>
              <w:top w:val="nil"/>
              <w:left w:val="nil"/>
              <w:bottom w:val="nil"/>
              <w:right w:val="nil"/>
            </w:tcBorders>
            <w:shd w:val="clear" w:color="auto" w:fill="auto"/>
            <w:noWrap/>
            <w:vAlign w:val="bottom"/>
            <w:hideMark/>
          </w:tcPr>
          <w:p w14:paraId="6CDE5097" w14:textId="77777777" w:rsidR="00A57B67" w:rsidRPr="00941ECB" w:rsidRDefault="00A57B67" w:rsidP="00542A84">
            <w:pPr>
              <w:spacing w:after="0" w:line="240" w:lineRule="auto"/>
              <w:rPr>
                <w:rFonts w:eastAsia="Times New Roman" w:cs="Arial"/>
                <w:color w:val="000000"/>
                <w:lang w:val="en-US" w:eastAsia="en-GB"/>
              </w:rPr>
            </w:pPr>
            <w:r w:rsidRPr="00941ECB">
              <w:rPr>
                <w:rFonts w:eastAsia="Times New Roman" w:cs="Arial"/>
                <w:color w:val="000000"/>
                <w:lang w:val="en-US" w:eastAsia="en-GB"/>
              </w:rPr>
              <w:t>Sweden</w:t>
            </w:r>
          </w:p>
        </w:tc>
        <w:tc>
          <w:tcPr>
            <w:tcW w:w="657" w:type="dxa"/>
            <w:tcBorders>
              <w:top w:val="nil"/>
              <w:left w:val="nil"/>
              <w:bottom w:val="nil"/>
              <w:right w:val="nil"/>
            </w:tcBorders>
            <w:shd w:val="clear" w:color="auto" w:fill="auto"/>
            <w:noWrap/>
            <w:vAlign w:val="bottom"/>
            <w:hideMark/>
          </w:tcPr>
          <w:p w14:paraId="27C6A512" w14:textId="77777777" w:rsidR="00A57B67" w:rsidRPr="00941ECB" w:rsidRDefault="00A57B67" w:rsidP="00542A84">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-4.8</w:t>
            </w:r>
          </w:p>
        </w:tc>
        <w:tc>
          <w:tcPr>
            <w:tcW w:w="1663" w:type="dxa"/>
            <w:tcBorders>
              <w:top w:val="nil"/>
              <w:left w:val="nil"/>
              <w:bottom w:val="nil"/>
              <w:right w:val="nil"/>
            </w:tcBorders>
            <w:shd w:val="clear" w:color="auto" w:fill="auto"/>
            <w:noWrap/>
            <w:vAlign w:val="bottom"/>
            <w:hideMark/>
          </w:tcPr>
          <w:p w14:paraId="0AB772E4" w14:textId="77777777" w:rsidR="00A57B67" w:rsidRPr="00941ECB" w:rsidRDefault="00A57B67" w:rsidP="00542A84">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(-13.2 to 3.5)</w:t>
            </w:r>
          </w:p>
        </w:tc>
        <w:tc>
          <w:tcPr>
            <w:tcW w:w="748" w:type="dxa"/>
            <w:tcBorders>
              <w:top w:val="nil"/>
              <w:left w:val="nil"/>
              <w:bottom w:val="nil"/>
              <w:right w:val="nil"/>
            </w:tcBorders>
            <w:shd w:val="clear" w:color="auto" w:fill="auto"/>
            <w:noWrap/>
            <w:vAlign w:val="bottom"/>
            <w:hideMark/>
          </w:tcPr>
          <w:p w14:paraId="3ABF5604" w14:textId="77777777" w:rsidR="00A57B67" w:rsidRPr="00941ECB" w:rsidRDefault="00A57B67" w:rsidP="00542A84">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-10.2</w:t>
            </w:r>
          </w:p>
        </w:tc>
        <w:tc>
          <w:tcPr>
            <w:tcW w:w="1632" w:type="dxa"/>
            <w:tcBorders>
              <w:top w:val="nil"/>
              <w:left w:val="nil"/>
              <w:bottom w:val="nil"/>
              <w:right w:val="nil"/>
            </w:tcBorders>
            <w:shd w:val="clear" w:color="auto" w:fill="auto"/>
            <w:noWrap/>
            <w:vAlign w:val="bottom"/>
            <w:hideMark/>
          </w:tcPr>
          <w:p w14:paraId="5953B257" w14:textId="77777777" w:rsidR="00A57B67" w:rsidRPr="00941ECB" w:rsidRDefault="00A57B67" w:rsidP="00542A84">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(-19.9 to -0.4)</w:t>
            </w:r>
          </w:p>
        </w:tc>
      </w:tr>
      <w:tr w:rsidR="00A57B67" w:rsidRPr="00941ECB" w14:paraId="4B8309CC" w14:textId="77777777" w:rsidTr="00542A84">
        <w:trPr>
          <w:trHeight w:val="329"/>
          <w:jc w:val="center"/>
        </w:trPr>
        <w:tc>
          <w:tcPr>
            <w:tcW w:w="1240" w:type="dxa"/>
            <w:tcBorders>
              <w:top w:val="nil"/>
              <w:left w:val="nil"/>
              <w:bottom w:val="single" w:sz="4" w:space="0" w:color="auto"/>
              <w:right w:val="nil"/>
            </w:tcBorders>
            <w:shd w:val="clear" w:color="auto" w:fill="auto"/>
            <w:noWrap/>
            <w:vAlign w:val="bottom"/>
            <w:hideMark/>
          </w:tcPr>
          <w:p w14:paraId="083DEA3C" w14:textId="77777777" w:rsidR="00A57B67" w:rsidRPr="00941ECB" w:rsidRDefault="00A57B67" w:rsidP="00542A84">
            <w:pPr>
              <w:spacing w:after="0" w:line="240" w:lineRule="auto"/>
              <w:rPr>
                <w:rFonts w:eastAsia="Times New Roman" w:cs="Arial"/>
                <w:color w:val="000000"/>
                <w:lang w:val="en-US" w:eastAsia="en-GB"/>
              </w:rPr>
            </w:pPr>
            <w:r w:rsidRPr="00941ECB">
              <w:rPr>
                <w:rFonts w:eastAsia="Times New Roman" w:cs="Arial"/>
                <w:color w:val="000000"/>
                <w:lang w:val="en-US" w:eastAsia="en-GB"/>
              </w:rPr>
              <w:t>Switzerland</w:t>
            </w:r>
          </w:p>
        </w:tc>
        <w:tc>
          <w:tcPr>
            <w:tcW w:w="657" w:type="dxa"/>
            <w:tcBorders>
              <w:top w:val="nil"/>
              <w:left w:val="nil"/>
              <w:bottom w:val="single" w:sz="4" w:space="0" w:color="auto"/>
              <w:right w:val="nil"/>
            </w:tcBorders>
            <w:shd w:val="clear" w:color="auto" w:fill="auto"/>
            <w:noWrap/>
            <w:vAlign w:val="bottom"/>
            <w:hideMark/>
          </w:tcPr>
          <w:p w14:paraId="4A4FACFA" w14:textId="77777777" w:rsidR="00A57B67" w:rsidRPr="00941ECB" w:rsidRDefault="00A57B67" w:rsidP="00542A84">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6.8</w:t>
            </w:r>
          </w:p>
        </w:tc>
        <w:tc>
          <w:tcPr>
            <w:tcW w:w="1663" w:type="dxa"/>
            <w:tcBorders>
              <w:top w:val="nil"/>
              <w:left w:val="nil"/>
              <w:bottom w:val="single" w:sz="4" w:space="0" w:color="auto"/>
              <w:right w:val="nil"/>
            </w:tcBorders>
            <w:shd w:val="clear" w:color="auto" w:fill="auto"/>
            <w:noWrap/>
            <w:vAlign w:val="bottom"/>
            <w:hideMark/>
          </w:tcPr>
          <w:p w14:paraId="6DABE0F6" w14:textId="77777777" w:rsidR="00A57B67" w:rsidRPr="00941ECB" w:rsidRDefault="00A57B67" w:rsidP="00542A84">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(-3.9 to 17.5)</w:t>
            </w:r>
          </w:p>
        </w:tc>
        <w:tc>
          <w:tcPr>
            <w:tcW w:w="748" w:type="dxa"/>
            <w:tcBorders>
              <w:top w:val="nil"/>
              <w:left w:val="nil"/>
              <w:bottom w:val="single" w:sz="4" w:space="0" w:color="auto"/>
              <w:right w:val="nil"/>
            </w:tcBorders>
            <w:shd w:val="clear" w:color="auto" w:fill="auto"/>
            <w:noWrap/>
            <w:vAlign w:val="bottom"/>
            <w:hideMark/>
          </w:tcPr>
          <w:p w14:paraId="75E23E04" w14:textId="77777777" w:rsidR="00A57B67" w:rsidRPr="00941ECB" w:rsidRDefault="00A57B67" w:rsidP="00542A84">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-15.1</w:t>
            </w:r>
          </w:p>
        </w:tc>
        <w:tc>
          <w:tcPr>
            <w:tcW w:w="1632" w:type="dxa"/>
            <w:tcBorders>
              <w:top w:val="nil"/>
              <w:left w:val="nil"/>
              <w:bottom w:val="single" w:sz="4" w:space="0" w:color="auto"/>
              <w:right w:val="nil"/>
            </w:tcBorders>
            <w:shd w:val="clear" w:color="auto" w:fill="auto"/>
            <w:noWrap/>
            <w:vAlign w:val="bottom"/>
            <w:hideMark/>
          </w:tcPr>
          <w:p w14:paraId="03721B04" w14:textId="77777777" w:rsidR="00A57B67" w:rsidRPr="00941ECB" w:rsidRDefault="00A57B67" w:rsidP="00542A84">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(-26.3 to -4)</w:t>
            </w:r>
          </w:p>
        </w:tc>
      </w:tr>
    </w:tbl>
    <w:p w14:paraId="13EA161E" w14:textId="7D1BAA6D" w:rsidR="00752C8D" w:rsidRPr="00941ECB" w:rsidRDefault="00752C8D" w:rsidP="00752C8D">
      <w:pPr>
        <w:rPr>
          <w:lang w:val="en-US"/>
        </w:rPr>
      </w:pPr>
    </w:p>
    <w:p w14:paraId="3D2C9646" w14:textId="21ACB2D5" w:rsidR="008B5AE2" w:rsidRPr="00941ECB" w:rsidRDefault="008B5AE2" w:rsidP="008B5AE2">
      <w:pPr>
        <w:pStyle w:val="Heading4"/>
        <w:rPr>
          <w:rFonts w:cs="Arial"/>
          <w:lang w:val="en-US"/>
        </w:rPr>
      </w:pPr>
      <w:r w:rsidRPr="00941ECB">
        <w:rPr>
          <w:rFonts w:cs="Arial"/>
          <w:lang w:val="en-US"/>
        </w:rPr>
        <w:t>Further details of multiple imputation</w:t>
      </w:r>
    </w:p>
    <w:p w14:paraId="6021F440" w14:textId="19B57F55" w:rsidR="008B5AE2" w:rsidRPr="00941ECB" w:rsidRDefault="008B5AE2" w:rsidP="008B5AE2">
      <w:pPr>
        <w:rPr>
          <w:rFonts w:cs="Arial"/>
          <w:lang w:val="en-US"/>
        </w:rPr>
      </w:pPr>
      <w:r w:rsidRPr="00941ECB">
        <w:rPr>
          <w:rFonts w:cs="Arial"/>
          <w:lang w:val="en-US"/>
        </w:rPr>
        <w:t xml:space="preserve">To deal with the missing data described in Online Appendix A2, we conducted multiple imputation by chained equations using the Stata multiple imputation suite. Following best practice, we constructed the imputation models to be as close to our main models as possible: </w:t>
      </w:r>
    </w:p>
    <w:p w14:paraId="04B878AE" w14:textId="62E29633" w:rsidR="008B5AE2" w:rsidRPr="00941ECB" w:rsidRDefault="008B5AE2" w:rsidP="008B5AE2">
      <w:pPr>
        <w:pStyle w:val="ListParagraph"/>
        <w:numPr>
          <w:ilvl w:val="0"/>
          <w:numId w:val="6"/>
        </w:numPr>
        <w:rPr>
          <w:rFonts w:cs="Arial"/>
          <w:lang w:val="en-US"/>
        </w:rPr>
      </w:pPr>
      <w:r w:rsidRPr="00941ECB">
        <w:rPr>
          <w:rFonts w:cs="Arial"/>
          <w:lang w:val="en-US"/>
        </w:rPr>
        <w:t>Because we primarily treat the data as repeated cross-sections (rather than conducting longitudinal analyses at the individual level), we did not conduct a longitudinal imputation, but instead imputed responses based upon each respondent’s other responses at that wave</w:t>
      </w:r>
      <w:r w:rsidR="00AA7934" w:rsidRPr="00941ECB">
        <w:rPr>
          <w:rFonts w:cs="Arial"/>
          <w:lang w:val="en-US"/>
        </w:rPr>
        <w:t xml:space="preserve"> only</w:t>
      </w:r>
      <w:r w:rsidRPr="00941ECB">
        <w:rPr>
          <w:rFonts w:cs="Arial"/>
          <w:lang w:val="en-US"/>
        </w:rPr>
        <w:t xml:space="preserve">. </w:t>
      </w:r>
    </w:p>
    <w:p w14:paraId="04B940AE" w14:textId="3ACA3F5E" w:rsidR="00B972FC" w:rsidRPr="00941ECB" w:rsidRDefault="00B67256" w:rsidP="008B5AE2">
      <w:pPr>
        <w:pStyle w:val="ListParagraph"/>
        <w:numPr>
          <w:ilvl w:val="0"/>
          <w:numId w:val="6"/>
        </w:numPr>
        <w:rPr>
          <w:rFonts w:cs="Arial"/>
          <w:lang w:val="en-US"/>
        </w:rPr>
      </w:pPr>
      <w:r w:rsidRPr="00941ECB">
        <w:rPr>
          <w:rFonts w:cs="Arial"/>
          <w:lang w:val="en-US"/>
        </w:rPr>
        <w:lastRenderedPageBreak/>
        <w:t>To account for country-wave clustering, i</w:t>
      </w:r>
      <w:r w:rsidR="008B5AE2" w:rsidRPr="00941ECB">
        <w:rPr>
          <w:rFonts w:cs="Arial"/>
          <w:lang w:val="en-US"/>
        </w:rPr>
        <w:t>mputation was done separately for each country-wave</w:t>
      </w:r>
      <w:r w:rsidR="002036D9" w:rsidRPr="00941ECB">
        <w:rPr>
          <w:rFonts w:cs="Arial"/>
          <w:lang w:val="en-US"/>
        </w:rPr>
        <w:t xml:space="preserve"> </w:t>
      </w:r>
      <w:r w:rsidR="00941ECB">
        <w:rPr>
          <w:rFonts w:cs="Arial"/>
          <w:lang w:val="en-US"/>
        </w:rPr>
        <w:fldChar w:fldCharType="begin"/>
      </w:r>
      <w:r w:rsidR="00941ECB">
        <w:rPr>
          <w:rFonts w:cs="Arial"/>
          <w:lang w:val="en-US"/>
        </w:rPr>
        <w:instrText xml:space="preserve"> ADDIN EN.CITE &lt;EndNote&gt;&lt;Cite&gt;&lt;Author&gt;Grund&lt;/Author&gt;&lt;Year&gt;2018&lt;/Year&gt;&lt;RecNum&gt;3117&lt;/RecNum&gt;&lt;Prefix&gt;while not necessarily being efficient for small clusters`, this is a reasonable choice if the sample sizes per cluster are large enough to make this stable`; &lt;/Prefix&gt;&lt;DisplayText&gt;(while not necessarily being efficient for small clusters, this is a reasonable choice if the sample sizes per cluster are large enough to make this stable; Grund, et al., 2018)&lt;/DisplayText&gt;&lt;record&gt;&lt;rec-number&gt;3117&lt;/rec-number&gt;&lt;foreign-keys&gt;&lt;key app="EN" db-id="5xatt0094rr92mepzaexd2xzx29appesae0a" timestamp="1527600085"&gt;3117&lt;/key&gt;&lt;/foreign-keys&gt;&lt;ref-type name="Journal Article"&gt;17&lt;/ref-type&gt;&lt;contributors&gt;&lt;authors&gt;&lt;author&gt;Grund, Simon&lt;/author&gt;&lt;author&gt;Lüdtke, Oliver&lt;/author&gt;&lt;author&gt;Robitzsch, Alexander&lt;/author&gt;&lt;/authors&gt;&lt;/contributors&gt;&lt;titles&gt;&lt;title&gt;Multiple Imputation of Missing Data for Multilevel Models:Simulations and Recommendations&lt;/title&gt;&lt;secondary-title&gt;Organizational Research Methods&lt;/secondary-title&gt;&lt;/titles&gt;&lt;periodical&gt;&lt;full-title&gt;Organizational Research Methods&lt;/full-title&gt;&lt;/periodical&gt;&lt;pages&gt;111-149&lt;/pages&gt;&lt;volume&gt;21&lt;/volume&gt;&lt;number&gt;1&lt;/number&gt;&lt;keywords&gt;&lt;keyword&gt;multilevel,missing data,multiple imputation,random intercept model,random coefficients model,random slopes,cross-level interactions&lt;/keyword&gt;&lt;/keywords&gt;&lt;dates&gt;&lt;year&gt;2018&lt;/year&gt;&lt;/dates&gt;&lt;urls&gt;&lt;related-urls&gt;&lt;url&gt;http://journals.sagepub.com/doi/abs/10.1177/1094428117703686&lt;/url&gt;&lt;/related-urls&gt;&lt;/urls&gt;&lt;electronic-resource-num&gt;10.1177/1094428117703686&lt;/electronic-resource-num&gt;&lt;/record&gt;&lt;/Cite&gt;&lt;/EndNote&gt;</w:instrText>
      </w:r>
      <w:r w:rsidR="00941ECB">
        <w:rPr>
          <w:rFonts w:cs="Arial"/>
          <w:lang w:val="en-US"/>
        </w:rPr>
        <w:fldChar w:fldCharType="separate"/>
      </w:r>
      <w:r w:rsidR="00941ECB">
        <w:rPr>
          <w:rFonts w:cs="Arial"/>
          <w:noProof/>
          <w:lang w:val="en-US"/>
        </w:rPr>
        <w:t>(while not necessarily being efficient for small clusters, this is a reasonable choice if the sample sizes per cluster are large enough to make this stable; Grund, et al., 2018)</w:t>
      </w:r>
      <w:r w:rsidR="00941ECB">
        <w:rPr>
          <w:rFonts w:cs="Arial"/>
          <w:lang w:val="en-US"/>
        </w:rPr>
        <w:fldChar w:fldCharType="end"/>
      </w:r>
      <w:r w:rsidR="00B972FC" w:rsidRPr="00941ECB">
        <w:rPr>
          <w:rFonts w:cs="Arial"/>
          <w:lang w:val="en-US"/>
        </w:rPr>
        <w:t>.</w:t>
      </w:r>
      <w:r w:rsidR="002036D9" w:rsidRPr="00941ECB">
        <w:rPr>
          <w:rFonts w:cs="Arial"/>
          <w:lang w:val="en-US"/>
        </w:rPr>
        <w:t xml:space="preserve"> The one exception was the ELSA data, for which pairs of waves were combined to enable BMI to be imputed (as </w:t>
      </w:r>
      <w:r w:rsidR="00114D4D" w:rsidRPr="00941ECB">
        <w:rPr>
          <w:rFonts w:cs="Arial"/>
          <w:lang w:val="en-US"/>
        </w:rPr>
        <w:t xml:space="preserve">BMI is </w:t>
      </w:r>
      <w:r w:rsidR="002036D9" w:rsidRPr="00941ECB">
        <w:rPr>
          <w:rFonts w:cs="Arial"/>
          <w:lang w:val="en-US"/>
        </w:rPr>
        <w:t xml:space="preserve">only available in alternate waves). </w:t>
      </w:r>
    </w:p>
    <w:p w14:paraId="7D246345" w14:textId="6E1E53CC" w:rsidR="008B5AE2" w:rsidRPr="00941ECB" w:rsidRDefault="00B972FC" w:rsidP="008B5AE2">
      <w:pPr>
        <w:pStyle w:val="ListParagraph"/>
        <w:numPr>
          <w:ilvl w:val="0"/>
          <w:numId w:val="6"/>
        </w:numPr>
        <w:rPr>
          <w:rFonts w:cs="Arial"/>
          <w:lang w:val="en-US"/>
        </w:rPr>
      </w:pPr>
      <w:r w:rsidRPr="00941ECB">
        <w:rPr>
          <w:rFonts w:cs="Arial"/>
          <w:lang w:val="en-US"/>
        </w:rPr>
        <w:t xml:space="preserve">Imputation included </w:t>
      </w:r>
      <w:r w:rsidR="008B5AE2" w:rsidRPr="00941ECB">
        <w:rPr>
          <w:rFonts w:cs="Arial"/>
          <w:lang w:val="en-US"/>
        </w:rPr>
        <w:t>all of the health variables</w:t>
      </w:r>
      <w:r w:rsidRPr="00941ECB">
        <w:rPr>
          <w:rFonts w:cs="Arial"/>
          <w:lang w:val="en-US"/>
        </w:rPr>
        <w:t xml:space="preserve"> </w:t>
      </w:r>
      <w:r w:rsidR="003C2D4E" w:rsidRPr="00941ECB">
        <w:rPr>
          <w:rFonts w:cs="Arial"/>
          <w:lang w:val="en-US"/>
        </w:rPr>
        <w:t xml:space="preserve">listed </w:t>
      </w:r>
      <w:r w:rsidRPr="00941ECB">
        <w:rPr>
          <w:rFonts w:cs="Arial"/>
          <w:lang w:val="en-US"/>
        </w:rPr>
        <w:t xml:space="preserve">in the main </w:t>
      </w:r>
      <w:r w:rsidR="003C2D4E" w:rsidRPr="00941ECB">
        <w:rPr>
          <w:rFonts w:cs="Arial"/>
          <w:lang w:val="en-US"/>
        </w:rPr>
        <w:t>text</w:t>
      </w:r>
      <w:r w:rsidR="008B5AE2" w:rsidRPr="00941ECB">
        <w:rPr>
          <w:rFonts w:cs="Arial"/>
          <w:lang w:val="en-US"/>
        </w:rPr>
        <w:t>, employment status, age</w:t>
      </w:r>
      <w:r w:rsidR="003C2D4E" w:rsidRPr="00941ECB">
        <w:rPr>
          <w:rFonts w:cs="Arial"/>
          <w:lang w:val="en-US"/>
        </w:rPr>
        <w:t>,</w:t>
      </w:r>
      <w:r w:rsidR="008B5AE2" w:rsidRPr="00941ECB">
        <w:rPr>
          <w:rFonts w:cs="Arial"/>
          <w:lang w:val="en-US"/>
        </w:rPr>
        <w:t xml:space="preserve"> and gender. The only variables excluded </w:t>
      </w:r>
      <w:r w:rsidR="00155BBD" w:rsidRPr="00941ECB">
        <w:rPr>
          <w:rFonts w:cs="Arial"/>
          <w:lang w:val="en-US"/>
        </w:rPr>
        <w:t xml:space="preserve">when imputing </w:t>
      </w:r>
      <w:r w:rsidR="008B5AE2" w:rsidRPr="00941ECB">
        <w:rPr>
          <w:rFonts w:cs="Arial"/>
          <w:lang w:val="en-US"/>
        </w:rPr>
        <w:t xml:space="preserve">any </w:t>
      </w:r>
      <w:r w:rsidR="00155BBD" w:rsidRPr="00941ECB">
        <w:rPr>
          <w:rFonts w:cs="Arial"/>
          <w:lang w:val="en-US"/>
        </w:rPr>
        <w:t xml:space="preserve">other </w:t>
      </w:r>
      <w:r w:rsidR="008B5AE2" w:rsidRPr="00941ECB">
        <w:rPr>
          <w:rFonts w:cs="Arial"/>
          <w:lang w:val="en-US"/>
        </w:rPr>
        <w:t>variable were those that were collinear: climbing one flight of stairs vs. multiple flights of stairs; and the two ways of operationali</w:t>
      </w:r>
      <w:r w:rsidR="00941ECB">
        <w:rPr>
          <w:rFonts w:cs="Arial"/>
          <w:lang w:val="en-US"/>
        </w:rPr>
        <w:t>z</w:t>
      </w:r>
      <w:r w:rsidR="008B5AE2" w:rsidRPr="00941ECB">
        <w:rPr>
          <w:rFonts w:cs="Arial"/>
          <w:lang w:val="en-US"/>
        </w:rPr>
        <w:t xml:space="preserve">ing mental health status, both of which were excluded from each other’s imputation model (while leaving both versions of each as predictors for other variables). </w:t>
      </w:r>
    </w:p>
    <w:p w14:paraId="33E4751C" w14:textId="25903AAE" w:rsidR="008B5AE2" w:rsidRPr="00941ECB" w:rsidRDefault="003C2D4E" w:rsidP="008B5AE2">
      <w:pPr>
        <w:pStyle w:val="ListParagraph"/>
        <w:numPr>
          <w:ilvl w:val="0"/>
          <w:numId w:val="6"/>
        </w:numPr>
        <w:rPr>
          <w:rFonts w:cs="Arial"/>
          <w:lang w:val="en-US"/>
        </w:rPr>
      </w:pPr>
      <w:r w:rsidRPr="00941ECB">
        <w:rPr>
          <w:rFonts w:cs="Arial"/>
          <w:lang w:val="en-US"/>
        </w:rPr>
        <w:t>Based on</w:t>
      </w:r>
      <w:r w:rsidR="008B5AE2" w:rsidRPr="00941ECB">
        <w:rPr>
          <w:rFonts w:cs="Arial"/>
          <w:lang w:val="en-US"/>
        </w:rPr>
        <w:t xml:space="preserve"> trace plots to check for convergence, we used 10 burn-in observations and 10 imputations.</w:t>
      </w:r>
    </w:p>
    <w:p w14:paraId="06C0A996" w14:textId="7C625F0F" w:rsidR="00596D05" w:rsidRPr="00941ECB" w:rsidRDefault="00596D05" w:rsidP="00596D05">
      <w:pPr>
        <w:rPr>
          <w:rFonts w:cs="Arial"/>
          <w:lang w:val="en-US"/>
        </w:rPr>
      </w:pPr>
      <w:r w:rsidRPr="00941ECB">
        <w:rPr>
          <w:rFonts w:cs="Arial"/>
          <w:lang w:val="en-US"/>
        </w:rPr>
        <w:t>Having imputed the data</w:t>
      </w:r>
      <w:r w:rsidR="00B67256" w:rsidRPr="00941ECB">
        <w:rPr>
          <w:rFonts w:cs="Arial"/>
          <w:lang w:val="en-US"/>
        </w:rPr>
        <w:t xml:space="preserve"> for each country-wave separately, the imputation files were combined for analysis. W</w:t>
      </w:r>
      <w:r w:rsidRPr="00941ECB">
        <w:rPr>
          <w:rFonts w:cs="Arial"/>
          <w:lang w:val="en-US"/>
        </w:rPr>
        <w:t xml:space="preserve">e then constructed our latent health measure using PCA for each imputation separately (so that ‘poor health’ refers to the bottom tertile within each country-wave for each imputation). We then ran analyses across the 10 imputed datasets that take into account the imputation-related uncertainty using Rubin’s rules, using the Stata multiple imputation suite. Full syntax for the multiple imputation </w:t>
      </w:r>
      <w:r w:rsidR="00FB653A" w:rsidRPr="00941ECB">
        <w:rPr>
          <w:rFonts w:cs="Arial"/>
          <w:lang w:val="en-US"/>
        </w:rPr>
        <w:t xml:space="preserve">is </w:t>
      </w:r>
      <w:r w:rsidRPr="00941ECB">
        <w:rPr>
          <w:rFonts w:cs="Arial"/>
          <w:lang w:val="en-US"/>
        </w:rPr>
        <w:t>given in our replication files.</w:t>
      </w:r>
    </w:p>
    <w:p w14:paraId="4604D773" w14:textId="77777777" w:rsidR="007250CD" w:rsidRPr="00941ECB" w:rsidRDefault="007250CD" w:rsidP="007250CD">
      <w:pPr>
        <w:pStyle w:val="Heading3"/>
        <w:rPr>
          <w:rFonts w:cs="Arial"/>
          <w:lang w:val="en-US"/>
        </w:rPr>
      </w:pPr>
      <w:r w:rsidRPr="00941ECB">
        <w:rPr>
          <w:rFonts w:cs="Arial"/>
          <w:lang w:val="en-US"/>
        </w:rPr>
        <w:lastRenderedPageBreak/>
        <w:t>Distribution of employment along the whole health distribution</w:t>
      </w:r>
      <w:bookmarkEnd w:id="14"/>
      <w:r w:rsidRPr="00941ECB">
        <w:rPr>
          <w:rFonts w:cs="Arial"/>
          <w:lang w:val="en-US"/>
        </w:rPr>
        <w:t xml:space="preserve"> </w:t>
      </w:r>
    </w:p>
    <w:p w14:paraId="42921AE1" w14:textId="7BB5959B" w:rsidR="007250CD" w:rsidRPr="00941ECB" w:rsidRDefault="00344A78" w:rsidP="007250CD">
      <w:pPr>
        <w:pStyle w:val="Caption"/>
        <w:keepNext/>
        <w:rPr>
          <w:rFonts w:cs="Arial"/>
          <w:lang w:val="en-US"/>
        </w:rPr>
      </w:pPr>
      <w:r w:rsidRPr="00941ECB">
        <w:rPr>
          <w:rFonts w:cs="Arial"/>
          <w:lang w:val="en-US"/>
        </w:rPr>
        <w:t>Figure A</w:t>
      </w:r>
      <w:r w:rsidR="006D1869" w:rsidRPr="00941ECB">
        <w:rPr>
          <w:rFonts w:cs="Arial"/>
          <w:lang w:val="en-US"/>
        </w:rPr>
        <w:fldChar w:fldCharType="begin"/>
      </w:r>
      <w:r w:rsidR="006D1869" w:rsidRPr="00941ECB">
        <w:rPr>
          <w:rFonts w:cs="Arial"/>
          <w:lang w:val="en-US"/>
        </w:rPr>
        <w:instrText xml:space="preserve"> SEQ Figure \* ARABIC </w:instrText>
      </w:r>
      <w:r w:rsidR="006D1869" w:rsidRPr="00941ECB">
        <w:rPr>
          <w:rFonts w:cs="Arial"/>
          <w:lang w:val="en-US"/>
        </w:rPr>
        <w:fldChar w:fldCharType="separate"/>
      </w:r>
      <w:r w:rsidR="00345FD2">
        <w:rPr>
          <w:rFonts w:cs="Arial"/>
          <w:noProof/>
          <w:lang w:val="en-US"/>
        </w:rPr>
        <w:t>1</w:t>
      </w:r>
      <w:r w:rsidR="006D1869" w:rsidRPr="00941ECB">
        <w:rPr>
          <w:rFonts w:cs="Arial"/>
          <w:noProof/>
          <w:lang w:val="en-US"/>
        </w:rPr>
        <w:fldChar w:fldCharType="end"/>
      </w:r>
      <w:r w:rsidR="007250CD" w:rsidRPr="00941ECB">
        <w:rPr>
          <w:rFonts w:cs="Arial"/>
          <w:lang w:val="en-US"/>
        </w:rPr>
        <w:t>: Employment across the whole distribution of health, 2004-</w:t>
      </w:r>
      <w:r w:rsidR="00B62C0B" w:rsidRPr="00941ECB">
        <w:rPr>
          <w:rFonts w:cs="Arial"/>
          <w:lang w:val="en-US"/>
        </w:rPr>
        <w:t>7</w:t>
      </w:r>
      <w:r w:rsidR="007250CD" w:rsidRPr="00941ECB">
        <w:rPr>
          <w:rFonts w:cs="Arial"/>
          <w:lang w:val="en-US"/>
        </w:rPr>
        <w:t xml:space="preserve"> to 201</w:t>
      </w:r>
      <w:r w:rsidR="00B62C0B" w:rsidRPr="00941ECB">
        <w:rPr>
          <w:rFonts w:cs="Arial"/>
          <w:lang w:val="en-US"/>
        </w:rPr>
        <w:t>2</w:t>
      </w:r>
      <w:r w:rsidR="007250CD" w:rsidRPr="00941ECB">
        <w:rPr>
          <w:rFonts w:cs="Arial"/>
          <w:lang w:val="en-US"/>
        </w:rPr>
        <w:t>-15</w:t>
      </w:r>
      <w:r w:rsidR="00B62C0B" w:rsidRPr="00941ECB">
        <w:rPr>
          <w:rFonts w:cs="Arial"/>
          <w:lang w:val="en-US"/>
        </w:rPr>
        <w:t xml:space="preserve">  (remaining countries)</w:t>
      </w:r>
      <w:r w:rsidR="003C2D4E" w:rsidRPr="00941ECB">
        <w:rPr>
          <w:rFonts w:cs="Arial"/>
          <w:lang w:val="en-US"/>
        </w:rPr>
        <w:t>.</w:t>
      </w:r>
    </w:p>
    <w:p w14:paraId="70C3B9AF" w14:textId="3C1936CB" w:rsidR="007250CD" w:rsidRPr="00941ECB" w:rsidRDefault="00345FD2" w:rsidP="00613609">
      <w:pPr>
        <w:spacing w:after="0"/>
        <w:jc w:val="center"/>
        <w:rPr>
          <w:rFonts w:cs="Arial"/>
          <w:b/>
          <w:noProof/>
          <w:highlight w:val="yellow"/>
          <w:lang w:val="en-US" w:eastAsia="de-AT"/>
        </w:rPr>
      </w:pPr>
      <w:r>
        <w:rPr>
          <w:noProof/>
          <w:lang w:eastAsia="en-GB"/>
        </w:rPr>
        <w:drawing>
          <wp:inline distT="0" distB="0" distL="0" distR="0" wp14:anchorId="2E57D6D9" wp14:editId="7ADA1925">
            <wp:extent cx="5760720" cy="2885039"/>
            <wp:effectExtent l="0" t="0" r="0" b="0"/>
            <wp:docPr id="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885039"/>
                    </a:xfrm>
                    <a:prstGeom prst="rect">
                      <a:avLst/>
                    </a:prstGeom>
                    <a:noFill/>
                    <a:ln>
                      <a:noFill/>
                    </a:ln>
                  </pic:spPr>
                </pic:pic>
              </a:graphicData>
            </a:graphic>
          </wp:inline>
        </w:drawing>
      </w:r>
    </w:p>
    <w:p w14:paraId="09FE2772" w14:textId="22CDF0AB" w:rsidR="00F26A25" w:rsidRPr="00941ECB" w:rsidRDefault="007250CD" w:rsidP="007250CD">
      <w:pPr>
        <w:pStyle w:val="BelowTable"/>
        <w:rPr>
          <w:rFonts w:cs="Arial"/>
          <w:lang w:val="en-US"/>
        </w:rPr>
      </w:pPr>
      <w:r w:rsidRPr="00941ECB">
        <w:rPr>
          <w:rFonts w:cs="Arial"/>
          <w:lang w:val="en-US"/>
        </w:rPr>
        <w:t xml:space="preserve">Figures show kernel-weighted local polynomial smoothing of a regression of employment on health, controlling for age and gender. </w:t>
      </w:r>
    </w:p>
    <w:p w14:paraId="60E8C3B6" w14:textId="77777777" w:rsidR="007250CD" w:rsidRPr="00941ECB" w:rsidRDefault="007250CD" w:rsidP="00F26A25">
      <w:pPr>
        <w:rPr>
          <w:rFonts w:cs="Arial"/>
          <w:lang w:val="en-US"/>
        </w:rPr>
        <w:sectPr w:rsidR="007250CD" w:rsidRPr="00941ECB" w:rsidSect="00671316">
          <w:pgSz w:w="11900" w:h="16840"/>
          <w:pgMar w:top="1418" w:right="1134" w:bottom="1134" w:left="1134" w:header="709" w:footer="709" w:gutter="0"/>
          <w:cols w:space="720"/>
          <w:docGrid w:linePitch="360"/>
        </w:sectPr>
      </w:pPr>
    </w:p>
    <w:p w14:paraId="763BE61A" w14:textId="2A4ECDB1" w:rsidR="00F26A25" w:rsidRPr="00941ECB" w:rsidRDefault="00F26A25" w:rsidP="00F26A25">
      <w:pPr>
        <w:pStyle w:val="Heading2"/>
        <w:numPr>
          <w:ilvl w:val="0"/>
          <w:numId w:val="4"/>
        </w:numPr>
        <w:rPr>
          <w:rFonts w:ascii="Arial" w:hAnsi="Arial" w:cs="Arial"/>
          <w:lang w:val="en-US"/>
        </w:rPr>
      </w:pPr>
      <w:bookmarkStart w:id="15" w:name="_Toc804623"/>
      <w:r w:rsidRPr="00941ECB">
        <w:rPr>
          <w:rFonts w:ascii="Arial" w:hAnsi="Arial" w:cs="Arial"/>
          <w:lang w:val="en-US"/>
        </w:rPr>
        <w:lastRenderedPageBreak/>
        <w:t>Additional material for Section 4</w:t>
      </w:r>
      <w:bookmarkEnd w:id="15"/>
    </w:p>
    <w:p w14:paraId="399C7A0C" w14:textId="4810BCB4" w:rsidR="007314D0" w:rsidRPr="00941ECB" w:rsidRDefault="007314D0" w:rsidP="00613609">
      <w:pPr>
        <w:pStyle w:val="Heading3"/>
        <w:rPr>
          <w:rFonts w:cs="Arial"/>
          <w:lang w:val="en-US"/>
        </w:rPr>
      </w:pPr>
      <w:r w:rsidRPr="00941ECB">
        <w:rPr>
          <w:rFonts w:cs="Arial"/>
          <w:lang w:val="en-US"/>
        </w:rPr>
        <w:t>Trends in disability benefit receipt</w:t>
      </w:r>
    </w:p>
    <w:p w14:paraId="616A2D14" w14:textId="3D3D205E" w:rsidR="007314D0" w:rsidRPr="00941ECB" w:rsidRDefault="007314D0" w:rsidP="007314D0">
      <w:pPr>
        <w:spacing w:after="0"/>
        <w:rPr>
          <w:rFonts w:cs="Arial"/>
          <w:lang w:val="en-US"/>
        </w:rPr>
      </w:pPr>
      <w:r w:rsidRPr="00941ECB">
        <w:rPr>
          <w:rFonts w:cs="Arial"/>
          <w:lang w:val="en-US"/>
        </w:rPr>
        <w:t>The table corresponding to Figure 5 in the text is as follows:</w:t>
      </w:r>
    </w:p>
    <w:p w14:paraId="7BD34DCB" w14:textId="20ABA699" w:rsidR="007314D0" w:rsidRPr="00941ECB" w:rsidRDefault="007314D0" w:rsidP="007314D0">
      <w:pPr>
        <w:pStyle w:val="Caption"/>
        <w:keepNext/>
        <w:rPr>
          <w:rFonts w:cs="Arial"/>
          <w:lang w:val="en-US"/>
        </w:rPr>
      </w:pPr>
      <w:r w:rsidRPr="00941ECB">
        <w:rPr>
          <w:rFonts w:cs="Arial"/>
          <w:lang w:val="en-US"/>
        </w:rPr>
        <w:t>Table A</w:t>
      </w:r>
      <w:r w:rsidR="006D1869" w:rsidRPr="00941ECB">
        <w:rPr>
          <w:rFonts w:cs="Arial"/>
          <w:lang w:val="en-US"/>
        </w:rPr>
        <w:fldChar w:fldCharType="begin"/>
      </w:r>
      <w:r w:rsidR="006D1869" w:rsidRPr="00941ECB">
        <w:rPr>
          <w:rFonts w:cs="Arial"/>
          <w:lang w:val="en-US"/>
        </w:rPr>
        <w:instrText xml:space="preserve"> SEQ Table \* ARABIC </w:instrText>
      </w:r>
      <w:r w:rsidR="006D1869" w:rsidRPr="00941ECB">
        <w:rPr>
          <w:rFonts w:cs="Arial"/>
          <w:lang w:val="en-US"/>
        </w:rPr>
        <w:fldChar w:fldCharType="separate"/>
      </w:r>
      <w:r w:rsidR="00345FD2">
        <w:rPr>
          <w:rFonts w:cs="Arial"/>
          <w:noProof/>
          <w:lang w:val="en-US"/>
        </w:rPr>
        <w:t>8</w:t>
      </w:r>
      <w:r w:rsidR="006D1869" w:rsidRPr="00941ECB">
        <w:rPr>
          <w:rFonts w:cs="Arial"/>
          <w:noProof/>
          <w:lang w:val="en-US"/>
        </w:rPr>
        <w:fldChar w:fldCharType="end"/>
      </w:r>
      <w:r w:rsidRPr="00941ECB">
        <w:rPr>
          <w:rFonts w:cs="Arial"/>
          <w:lang w:val="en-US"/>
        </w:rPr>
        <w:t xml:space="preserve">: </w:t>
      </w:r>
      <w:r w:rsidRPr="00941ECB">
        <w:rPr>
          <w:rFonts w:cs="Arial"/>
          <w:i/>
          <w:iCs/>
          <w:lang w:val="en-US"/>
        </w:rPr>
        <w:t xml:space="preserve">Trends in disability benefit receipt across the whole </w:t>
      </w:r>
      <w:r w:rsidR="00730B7B" w:rsidRPr="00941ECB">
        <w:rPr>
          <w:rFonts w:cs="Arial"/>
          <w:i/>
          <w:iCs/>
          <w:lang w:val="en-US"/>
        </w:rPr>
        <w:t xml:space="preserve">older working-age </w:t>
      </w:r>
      <w:r w:rsidRPr="00941ECB">
        <w:rPr>
          <w:rFonts w:cs="Arial"/>
          <w:i/>
          <w:iCs/>
          <w:lang w:val="en-US"/>
        </w:rPr>
        <w:t>population</w:t>
      </w:r>
    </w:p>
    <w:tbl>
      <w:tblPr>
        <w:tblW w:w="4180" w:type="dxa"/>
        <w:jc w:val="center"/>
        <w:tblLook w:val="04A0" w:firstRow="1" w:lastRow="0" w:firstColumn="1" w:lastColumn="0" w:noHBand="0" w:noVBand="1"/>
      </w:tblPr>
      <w:tblGrid>
        <w:gridCol w:w="1403"/>
        <w:gridCol w:w="1200"/>
        <w:gridCol w:w="1577"/>
      </w:tblGrid>
      <w:tr w:rsidR="007314D0" w:rsidRPr="00941ECB" w14:paraId="404A8613" w14:textId="77777777" w:rsidTr="00DB5655">
        <w:trPr>
          <w:trHeight w:val="330"/>
          <w:jc w:val="center"/>
        </w:trPr>
        <w:tc>
          <w:tcPr>
            <w:tcW w:w="1403" w:type="dxa"/>
            <w:tcBorders>
              <w:top w:val="nil"/>
              <w:left w:val="nil"/>
              <w:bottom w:val="single" w:sz="4" w:space="0" w:color="auto"/>
              <w:right w:val="single" w:sz="4" w:space="0" w:color="auto"/>
            </w:tcBorders>
            <w:shd w:val="clear" w:color="auto" w:fill="auto"/>
            <w:noWrap/>
            <w:vAlign w:val="bottom"/>
            <w:hideMark/>
          </w:tcPr>
          <w:p w14:paraId="79D71713" w14:textId="77777777" w:rsidR="007314D0" w:rsidRPr="00941ECB" w:rsidRDefault="007314D0" w:rsidP="007314D0">
            <w:pPr>
              <w:spacing w:after="0" w:line="240" w:lineRule="auto"/>
              <w:rPr>
                <w:rFonts w:eastAsia="Times New Roman" w:cs="Arial"/>
                <w:b/>
                <w:bCs/>
                <w:color w:val="000000"/>
                <w:lang w:val="en-US" w:eastAsia="en-GB"/>
              </w:rPr>
            </w:pPr>
            <w:r w:rsidRPr="00941ECB">
              <w:rPr>
                <w:rFonts w:eastAsia="Times New Roman" w:cs="Arial"/>
                <w:b/>
                <w:bCs/>
                <w:color w:val="000000"/>
                <w:lang w:val="en-US" w:eastAsia="en-GB"/>
              </w:rPr>
              <w:t>Country</w:t>
            </w:r>
          </w:p>
        </w:tc>
        <w:tc>
          <w:tcPr>
            <w:tcW w:w="1200" w:type="dxa"/>
            <w:tcBorders>
              <w:top w:val="nil"/>
              <w:left w:val="nil"/>
              <w:bottom w:val="single" w:sz="4" w:space="0" w:color="auto"/>
              <w:right w:val="nil"/>
            </w:tcBorders>
            <w:shd w:val="clear" w:color="auto" w:fill="auto"/>
            <w:noWrap/>
            <w:vAlign w:val="bottom"/>
            <w:hideMark/>
          </w:tcPr>
          <w:p w14:paraId="4B9D3E4B" w14:textId="77777777" w:rsidR="007314D0" w:rsidRPr="00941ECB" w:rsidRDefault="007314D0" w:rsidP="007314D0">
            <w:pPr>
              <w:spacing w:after="0" w:line="240" w:lineRule="auto"/>
              <w:jc w:val="center"/>
              <w:rPr>
                <w:rFonts w:eastAsia="Times New Roman" w:cs="Arial"/>
                <w:b/>
                <w:bCs/>
                <w:i/>
                <w:iCs/>
                <w:color w:val="000000"/>
                <w:lang w:val="en-US" w:eastAsia="en-GB"/>
              </w:rPr>
            </w:pPr>
            <w:r w:rsidRPr="00941ECB">
              <w:rPr>
                <w:rFonts w:eastAsia="Times New Roman" w:cs="Arial"/>
                <w:b/>
                <w:bCs/>
                <w:i/>
                <w:iCs/>
                <w:color w:val="000000"/>
                <w:lang w:val="en-US" w:eastAsia="en-GB"/>
              </w:rPr>
              <w:t>Trend</w:t>
            </w:r>
          </w:p>
        </w:tc>
        <w:tc>
          <w:tcPr>
            <w:tcW w:w="1577" w:type="dxa"/>
            <w:tcBorders>
              <w:top w:val="nil"/>
              <w:left w:val="nil"/>
              <w:bottom w:val="single" w:sz="4" w:space="0" w:color="auto"/>
              <w:right w:val="single" w:sz="4" w:space="0" w:color="auto"/>
            </w:tcBorders>
            <w:shd w:val="clear" w:color="auto" w:fill="auto"/>
            <w:noWrap/>
            <w:vAlign w:val="bottom"/>
            <w:hideMark/>
          </w:tcPr>
          <w:p w14:paraId="6A6BAFF7" w14:textId="77777777" w:rsidR="007314D0" w:rsidRPr="00941ECB" w:rsidRDefault="007314D0" w:rsidP="007314D0">
            <w:pPr>
              <w:spacing w:after="0" w:line="240" w:lineRule="auto"/>
              <w:jc w:val="center"/>
              <w:rPr>
                <w:rFonts w:eastAsia="Times New Roman" w:cs="Arial"/>
                <w:b/>
                <w:bCs/>
                <w:i/>
                <w:iCs/>
                <w:color w:val="000000"/>
                <w:lang w:val="en-US" w:eastAsia="en-GB"/>
              </w:rPr>
            </w:pPr>
            <w:r w:rsidRPr="00941ECB">
              <w:rPr>
                <w:rFonts w:eastAsia="Times New Roman" w:cs="Arial"/>
                <w:b/>
                <w:bCs/>
                <w:i/>
                <w:iCs/>
                <w:color w:val="000000"/>
                <w:lang w:val="en-US" w:eastAsia="en-GB"/>
              </w:rPr>
              <w:t>95% CI</w:t>
            </w:r>
          </w:p>
        </w:tc>
      </w:tr>
      <w:tr w:rsidR="007314D0" w:rsidRPr="00941ECB" w14:paraId="09F666CC" w14:textId="77777777" w:rsidTr="00DB5655">
        <w:trPr>
          <w:trHeight w:val="330"/>
          <w:jc w:val="center"/>
        </w:trPr>
        <w:tc>
          <w:tcPr>
            <w:tcW w:w="1403" w:type="dxa"/>
            <w:tcBorders>
              <w:top w:val="nil"/>
              <w:left w:val="nil"/>
              <w:bottom w:val="nil"/>
              <w:right w:val="single" w:sz="4" w:space="0" w:color="auto"/>
            </w:tcBorders>
            <w:shd w:val="clear" w:color="auto" w:fill="auto"/>
            <w:noWrap/>
            <w:vAlign w:val="bottom"/>
            <w:hideMark/>
          </w:tcPr>
          <w:p w14:paraId="06065D99" w14:textId="77777777" w:rsidR="007314D0" w:rsidRPr="00941ECB" w:rsidRDefault="007314D0" w:rsidP="007314D0">
            <w:pPr>
              <w:spacing w:after="0" w:line="240" w:lineRule="auto"/>
              <w:rPr>
                <w:rFonts w:eastAsia="Times New Roman" w:cs="Arial"/>
                <w:color w:val="000000"/>
                <w:lang w:val="en-US" w:eastAsia="en-GB"/>
              </w:rPr>
            </w:pPr>
            <w:r w:rsidRPr="00941ECB">
              <w:rPr>
                <w:rFonts w:eastAsia="Times New Roman" w:cs="Arial"/>
                <w:color w:val="000000"/>
                <w:lang w:val="en-US" w:eastAsia="en-GB"/>
              </w:rPr>
              <w:t>USA</w:t>
            </w:r>
          </w:p>
        </w:tc>
        <w:tc>
          <w:tcPr>
            <w:tcW w:w="1200" w:type="dxa"/>
            <w:tcBorders>
              <w:top w:val="nil"/>
              <w:left w:val="nil"/>
              <w:bottom w:val="nil"/>
              <w:right w:val="nil"/>
            </w:tcBorders>
            <w:shd w:val="clear" w:color="auto" w:fill="auto"/>
            <w:noWrap/>
            <w:vAlign w:val="bottom"/>
            <w:hideMark/>
          </w:tcPr>
          <w:p w14:paraId="3D417021" w14:textId="77777777" w:rsidR="007314D0" w:rsidRPr="00941ECB" w:rsidRDefault="007314D0" w:rsidP="007314D0">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1.5%</w:t>
            </w:r>
          </w:p>
        </w:tc>
        <w:tc>
          <w:tcPr>
            <w:tcW w:w="1577" w:type="dxa"/>
            <w:tcBorders>
              <w:top w:val="nil"/>
              <w:left w:val="nil"/>
              <w:bottom w:val="nil"/>
              <w:right w:val="single" w:sz="4" w:space="0" w:color="auto"/>
            </w:tcBorders>
            <w:shd w:val="clear" w:color="auto" w:fill="auto"/>
            <w:noWrap/>
            <w:vAlign w:val="bottom"/>
            <w:hideMark/>
          </w:tcPr>
          <w:p w14:paraId="127768A6" w14:textId="77777777" w:rsidR="007314D0" w:rsidRPr="00941ECB" w:rsidRDefault="007314D0" w:rsidP="007314D0">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(0.6%, 2.4%)</w:t>
            </w:r>
          </w:p>
        </w:tc>
      </w:tr>
      <w:tr w:rsidR="007314D0" w:rsidRPr="00941ECB" w14:paraId="4CBE6039" w14:textId="77777777" w:rsidTr="00DB5655">
        <w:trPr>
          <w:trHeight w:val="330"/>
          <w:jc w:val="center"/>
        </w:trPr>
        <w:tc>
          <w:tcPr>
            <w:tcW w:w="1403" w:type="dxa"/>
            <w:tcBorders>
              <w:top w:val="nil"/>
              <w:left w:val="nil"/>
              <w:bottom w:val="nil"/>
              <w:right w:val="single" w:sz="4" w:space="0" w:color="auto"/>
            </w:tcBorders>
            <w:shd w:val="clear" w:color="auto" w:fill="auto"/>
            <w:noWrap/>
            <w:vAlign w:val="bottom"/>
            <w:hideMark/>
          </w:tcPr>
          <w:p w14:paraId="4CD26651" w14:textId="77777777" w:rsidR="007314D0" w:rsidRPr="00941ECB" w:rsidRDefault="007314D0" w:rsidP="007314D0">
            <w:pPr>
              <w:spacing w:after="0" w:line="240" w:lineRule="auto"/>
              <w:rPr>
                <w:rFonts w:eastAsia="Times New Roman" w:cs="Arial"/>
                <w:color w:val="000000"/>
                <w:lang w:val="en-US" w:eastAsia="en-GB"/>
              </w:rPr>
            </w:pPr>
            <w:r w:rsidRPr="00941ECB">
              <w:rPr>
                <w:rFonts w:eastAsia="Times New Roman" w:cs="Arial"/>
                <w:color w:val="000000"/>
                <w:lang w:val="en-US" w:eastAsia="en-GB"/>
              </w:rPr>
              <w:t>England</w:t>
            </w:r>
          </w:p>
        </w:tc>
        <w:tc>
          <w:tcPr>
            <w:tcW w:w="1200" w:type="dxa"/>
            <w:tcBorders>
              <w:top w:val="nil"/>
              <w:left w:val="nil"/>
              <w:bottom w:val="nil"/>
              <w:right w:val="nil"/>
            </w:tcBorders>
            <w:shd w:val="clear" w:color="auto" w:fill="auto"/>
            <w:noWrap/>
            <w:vAlign w:val="bottom"/>
            <w:hideMark/>
          </w:tcPr>
          <w:p w14:paraId="3EAC12D5" w14:textId="77777777" w:rsidR="007314D0" w:rsidRPr="00941ECB" w:rsidRDefault="007314D0" w:rsidP="007314D0">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-3.4%</w:t>
            </w:r>
          </w:p>
        </w:tc>
        <w:tc>
          <w:tcPr>
            <w:tcW w:w="1577" w:type="dxa"/>
            <w:tcBorders>
              <w:top w:val="nil"/>
              <w:left w:val="nil"/>
              <w:bottom w:val="nil"/>
              <w:right w:val="single" w:sz="4" w:space="0" w:color="auto"/>
            </w:tcBorders>
            <w:shd w:val="clear" w:color="auto" w:fill="auto"/>
            <w:noWrap/>
            <w:vAlign w:val="bottom"/>
            <w:hideMark/>
          </w:tcPr>
          <w:p w14:paraId="6A5B5450" w14:textId="77777777" w:rsidR="007314D0" w:rsidRPr="00941ECB" w:rsidRDefault="007314D0" w:rsidP="007314D0">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(-4.7%, -2.1%)</w:t>
            </w:r>
          </w:p>
        </w:tc>
      </w:tr>
      <w:tr w:rsidR="007314D0" w:rsidRPr="00941ECB" w14:paraId="2D4B317D" w14:textId="77777777" w:rsidTr="00DB5655">
        <w:trPr>
          <w:trHeight w:val="330"/>
          <w:jc w:val="center"/>
        </w:trPr>
        <w:tc>
          <w:tcPr>
            <w:tcW w:w="1403" w:type="dxa"/>
            <w:tcBorders>
              <w:top w:val="nil"/>
              <w:left w:val="nil"/>
              <w:bottom w:val="nil"/>
              <w:right w:val="single" w:sz="4" w:space="0" w:color="auto"/>
            </w:tcBorders>
            <w:shd w:val="clear" w:color="auto" w:fill="auto"/>
            <w:noWrap/>
            <w:vAlign w:val="bottom"/>
            <w:hideMark/>
          </w:tcPr>
          <w:p w14:paraId="3E7E3868" w14:textId="77777777" w:rsidR="007314D0" w:rsidRPr="00941ECB" w:rsidRDefault="007314D0" w:rsidP="007314D0">
            <w:pPr>
              <w:spacing w:after="0" w:line="240" w:lineRule="auto"/>
              <w:rPr>
                <w:rFonts w:eastAsia="Times New Roman" w:cs="Arial"/>
                <w:color w:val="000000"/>
                <w:lang w:val="en-US" w:eastAsia="en-GB"/>
              </w:rPr>
            </w:pPr>
            <w:r w:rsidRPr="00941ECB">
              <w:rPr>
                <w:rFonts w:eastAsia="Times New Roman" w:cs="Arial"/>
                <w:color w:val="000000"/>
                <w:lang w:val="en-US" w:eastAsia="en-GB"/>
              </w:rPr>
              <w:t>Austria</w:t>
            </w:r>
          </w:p>
        </w:tc>
        <w:tc>
          <w:tcPr>
            <w:tcW w:w="1200" w:type="dxa"/>
            <w:tcBorders>
              <w:top w:val="nil"/>
              <w:left w:val="nil"/>
              <w:bottom w:val="nil"/>
              <w:right w:val="nil"/>
            </w:tcBorders>
            <w:shd w:val="clear" w:color="auto" w:fill="auto"/>
            <w:noWrap/>
            <w:vAlign w:val="bottom"/>
            <w:hideMark/>
          </w:tcPr>
          <w:p w14:paraId="0B46D57C" w14:textId="77777777" w:rsidR="007314D0" w:rsidRPr="00941ECB" w:rsidRDefault="007314D0" w:rsidP="007314D0">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2.4%</w:t>
            </w:r>
          </w:p>
        </w:tc>
        <w:tc>
          <w:tcPr>
            <w:tcW w:w="1577" w:type="dxa"/>
            <w:tcBorders>
              <w:top w:val="nil"/>
              <w:left w:val="nil"/>
              <w:bottom w:val="nil"/>
              <w:right w:val="single" w:sz="4" w:space="0" w:color="auto"/>
            </w:tcBorders>
            <w:shd w:val="clear" w:color="auto" w:fill="auto"/>
            <w:noWrap/>
            <w:vAlign w:val="bottom"/>
            <w:hideMark/>
          </w:tcPr>
          <w:p w14:paraId="3778B882" w14:textId="77777777" w:rsidR="007314D0" w:rsidRPr="00941ECB" w:rsidRDefault="007314D0" w:rsidP="007314D0">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 4.7%)</w:t>
            </w:r>
          </w:p>
        </w:tc>
      </w:tr>
      <w:tr w:rsidR="007314D0" w:rsidRPr="00941ECB" w14:paraId="23879359" w14:textId="77777777" w:rsidTr="00DB5655">
        <w:trPr>
          <w:trHeight w:val="330"/>
          <w:jc w:val="center"/>
        </w:trPr>
        <w:tc>
          <w:tcPr>
            <w:tcW w:w="1403" w:type="dxa"/>
            <w:tcBorders>
              <w:top w:val="nil"/>
              <w:left w:val="nil"/>
              <w:bottom w:val="nil"/>
              <w:right w:val="single" w:sz="4" w:space="0" w:color="auto"/>
            </w:tcBorders>
            <w:shd w:val="clear" w:color="auto" w:fill="auto"/>
            <w:noWrap/>
            <w:vAlign w:val="bottom"/>
            <w:hideMark/>
          </w:tcPr>
          <w:p w14:paraId="38B64F38" w14:textId="77777777" w:rsidR="007314D0" w:rsidRPr="00941ECB" w:rsidRDefault="007314D0" w:rsidP="007314D0">
            <w:pPr>
              <w:spacing w:after="0" w:line="240" w:lineRule="auto"/>
              <w:rPr>
                <w:rFonts w:eastAsia="Times New Roman" w:cs="Arial"/>
                <w:color w:val="000000"/>
                <w:lang w:val="en-US" w:eastAsia="en-GB"/>
              </w:rPr>
            </w:pPr>
            <w:r w:rsidRPr="00941ECB">
              <w:rPr>
                <w:rFonts w:eastAsia="Times New Roman" w:cs="Arial"/>
                <w:color w:val="000000"/>
                <w:lang w:val="en-US" w:eastAsia="en-GB"/>
              </w:rPr>
              <w:t>Belgium</w:t>
            </w:r>
          </w:p>
        </w:tc>
        <w:tc>
          <w:tcPr>
            <w:tcW w:w="1200" w:type="dxa"/>
            <w:tcBorders>
              <w:top w:val="nil"/>
              <w:left w:val="nil"/>
              <w:bottom w:val="nil"/>
              <w:right w:val="nil"/>
            </w:tcBorders>
            <w:shd w:val="clear" w:color="auto" w:fill="auto"/>
            <w:noWrap/>
            <w:vAlign w:val="bottom"/>
            <w:hideMark/>
          </w:tcPr>
          <w:p w14:paraId="4509E3C5" w14:textId="77777777" w:rsidR="007314D0" w:rsidRPr="00941ECB" w:rsidRDefault="007314D0" w:rsidP="007314D0">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1.5%</w:t>
            </w:r>
          </w:p>
        </w:tc>
        <w:tc>
          <w:tcPr>
            <w:tcW w:w="1577" w:type="dxa"/>
            <w:tcBorders>
              <w:top w:val="nil"/>
              <w:left w:val="nil"/>
              <w:bottom w:val="nil"/>
              <w:right w:val="single" w:sz="4" w:space="0" w:color="auto"/>
            </w:tcBorders>
            <w:shd w:val="clear" w:color="auto" w:fill="auto"/>
            <w:noWrap/>
            <w:vAlign w:val="bottom"/>
            <w:hideMark/>
          </w:tcPr>
          <w:p w14:paraId="2773E0E6" w14:textId="77777777" w:rsidR="007314D0" w:rsidRPr="00941ECB" w:rsidRDefault="007314D0" w:rsidP="007314D0">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 3.1%)</w:t>
            </w:r>
          </w:p>
        </w:tc>
      </w:tr>
      <w:tr w:rsidR="007314D0" w:rsidRPr="00941ECB" w14:paraId="2FAA6A31" w14:textId="77777777" w:rsidTr="00DB5655">
        <w:trPr>
          <w:trHeight w:val="330"/>
          <w:jc w:val="center"/>
        </w:trPr>
        <w:tc>
          <w:tcPr>
            <w:tcW w:w="1403" w:type="dxa"/>
            <w:tcBorders>
              <w:top w:val="nil"/>
              <w:left w:val="nil"/>
              <w:bottom w:val="nil"/>
              <w:right w:val="single" w:sz="4" w:space="0" w:color="auto"/>
            </w:tcBorders>
            <w:shd w:val="clear" w:color="auto" w:fill="auto"/>
            <w:noWrap/>
            <w:vAlign w:val="bottom"/>
            <w:hideMark/>
          </w:tcPr>
          <w:p w14:paraId="232C953A" w14:textId="77777777" w:rsidR="007314D0" w:rsidRPr="00941ECB" w:rsidRDefault="007314D0" w:rsidP="007314D0">
            <w:pPr>
              <w:spacing w:after="0" w:line="240" w:lineRule="auto"/>
              <w:rPr>
                <w:rFonts w:eastAsia="Times New Roman" w:cs="Arial"/>
                <w:color w:val="000000"/>
                <w:lang w:val="en-US" w:eastAsia="en-GB"/>
              </w:rPr>
            </w:pPr>
            <w:r w:rsidRPr="00941ECB">
              <w:rPr>
                <w:rFonts w:eastAsia="Times New Roman" w:cs="Arial"/>
                <w:color w:val="000000"/>
                <w:lang w:val="en-US" w:eastAsia="en-GB"/>
              </w:rPr>
              <w:t>Denmark</w:t>
            </w:r>
          </w:p>
        </w:tc>
        <w:tc>
          <w:tcPr>
            <w:tcW w:w="1200" w:type="dxa"/>
            <w:tcBorders>
              <w:top w:val="nil"/>
              <w:left w:val="nil"/>
              <w:bottom w:val="nil"/>
              <w:right w:val="nil"/>
            </w:tcBorders>
            <w:shd w:val="clear" w:color="auto" w:fill="auto"/>
            <w:noWrap/>
            <w:vAlign w:val="bottom"/>
            <w:hideMark/>
          </w:tcPr>
          <w:p w14:paraId="00658806" w14:textId="77777777" w:rsidR="007314D0" w:rsidRPr="00941ECB" w:rsidRDefault="007314D0" w:rsidP="007314D0">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-2.9%</w:t>
            </w:r>
          </w:p>
        </w:tc>
        <w:tc>
          <w:tcPr>
            <w:tcW w:w="1577" w:type="dxa"/>
            <w:tcBorders>
              <w:top w:val="nil"/>
              <w:left w:val="nil"/>
              <w:bottom w:val="nil"/>
              <w:right w:val="single" w:sz="4" w:space="0" w:color="auto"/>
            </w:tcBorders>
            <w:shd w:val="clear" w:color="auto" w:fill="auto"/>
            <w:noWrap/>
            <w:vAlign w:val="bottom"/>
            <w:hideMark/>
          </w:tcPr>
          <w:p w14:paraId="521FF943" w14:textId="77777777" w:rsidR="007314D0" w:rsidRPr="00941ECB" w:rsidRDefault="007314D0" w:rsidP="007314D0">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(-4.9%, -1.0%)</w:t>
            </w:r>
          </w:p>
        </w:tc>
      </w:tr>
      <w:tr w:rsidR="007314D0" w:rsidRPr="00941ECB" w14:paraId="7AE3BEF1" w14:textId="77777777" w:rsidTr="00DB5655">
        <w:trPr>
          <w:trHeight w:val="330"/>
          <w:jc w:val="center"/>
        </w:trPr>
        <w:tc>
          <w:tcPr>
            <w:tcW w:w="1403" w:type="dxa"/>
            <w:tcBorders>
              <w:top w:val="nil"/>
              <w:left w:val="nil"/>
              <w:bottom w:val="nil"/>
              <w:right w:val="single" w:sz="4" w:space="0" w:color="auto"/>
            </w:tcBorders>
            <w:shd w:val="clear" w:color="auto" w:fill="auto"/>
            <w:noWrap/>
            <w:vAlign w:val="bottom"/>
            <w:hideMark/>
          </w:tcPr>
          <w:p w14:paraId="37B89C6A" w14:textId="77777777" w:rsidR="007314D0" w:rsidRPr="00941ECB" w:rsidRDefault="007314D0" w:rsidP="007314D0">
            <w:pPr>
              <w:spacing w:after="0" w:line="240" w:lineRule="auto"/>
              <w:rPr>
                <w:rFonts w:eastAsia="Times New Roman" w:cs="Arial"/>
                <w:color w:val="000000"/>
                <w:lang w:val="en-US" w:eastAsia="en-GB"/>
              </w:rPr>
            </w:pPr>
            <w:r w:rsidRPr="00941ECB">
              <w:rPr>
                <w:rFonts w:eastAsia="Times New Roman" w:cs="Arial"/>
                <w:color w:val="000000"/>
                <w:lang w:val="en-US" w:eastAsia="en-GB"/>
              </w:rPr>
              <w:t>France</w:t>
            </w:r>
          </w:p>
        </w:tc>
        <w:tc>
          <w:tcPr>
            <w:tcW w:w="1200" w:type="dxa"/>
            <w:tcBorders>
              <w:top w:val="nil"/>
              <w:left w:val="nil"/>
              <w:bottom w:val="nil"/>
              <w:right w:val="nil"/>
            </w:tcBorders>
            <w:shd w:val="clear" w:color="auto" w:fill="auto"/>
            <w:noWrap/>
            <w:vAlign w:val="bottom"/>
            <w:hideMark/>
          </w:tcPr>
          <w:p w14:paraId="40555457" w14:textId="77777777" w:rsidR="007314D0" w:rsidRPr="00941ECB" w:rsidRDefault="007314D0" w:rsidP="007314D0">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1.5%</w:t>
            </w:r>
          </w:p>
        </w:tc>
        <w:tc>
          <w:tcPr>
            <w:tcW w:w="1577" w:type="dxa"/>
            <w:tcBorders>
              <w:top w:val="nil"/>
              <w:left w:val="nil"/>
              <w:bottom w:val="nil"/>
              <w:right w:val="single" w:sz="4" w:space="0" w:color="auto"/>
            </w:tcBorders>
            <w:shd w:val="clear" w:color="auto" w:fill="auto"/>
            <w:noWrap/>
            <w:vAlign w:val="bottom"/>
            <w:hideMark/>
          </w:tcPr>
          <w:p w14:paraId="24917289" w14:textId="77777777" w:rsidR="007314D0" w:rsidRPr="00941ECB" w:rsidRDefault="007314D0" w:rsidP="007314D0">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(0.3%, 2.7%)</w:t>
            </w:r>
          </w:p>
        </w:tc>
      </w:tr>
      <w:tr w:rsidR="007314D0" w:rsidRPr="00941ECB" w14:paraId="0AD18997" w14:textId="77777777" w:rsidTr="00DB5655">
        <w:trPr>
          <w:trHeight w:val="330"/>
          <w:jc w:val="center"/>
        </w:trPr>
        <w:tc>
          <w:tcPr>
            <w:tcW w:w="1403" w:type="dxa"/>
            <w:tcBorders>
              <w:top w:val="nil"/>
              <w:left w:val="nil"/>
              <w:bottom w:val="nil"/>
              <w:right w:val="single" w:sz="4" w:space="0" w:color="auto"/>
            </w:tcBorders>
            <w:shd w:val="clear" w:color="auto" w:fill="auto"/>
            <w:noWrap/>
            <w:vAlign w:val="bottom"/>
            <w:hideMark/>
          </w:tcPr>
          <w:p w14:paraId="0E212734" w14:textId="77777777" w:rsidR="007314D0" w:rsidRPr="00941ECB" w:rsidRDefault="007314D0" w:rsidP="007314D0">
            <w:pPr>
              <w:spacing w:after="0" w:line="240" w:lineRule="auto"/>
              <w:rPr>
                <w:rFonts w:eastAsia="Times New Roman" w:cs="Arial"/>
                <w:color w:val="000000"/>
                <w:lang w:val="en-US" w:eastAsia="en-GB"/>
              </w:rPr>
            </w:pPr>
            <w:r w:rsidRPr="00941ECB">
              <w:rPr>
                <w:rFonts w:eastAsia="Times New Roman" w:cs="Arial"/>
                <w:color w:val="000000"/>
                <w:lang w:val="en-US" w:eastAsia="en-GB"/>
              </w:rPr>
              <w:t>Germany</w:t>
            </w:r>
          </w:p>
        </w:tc>
        <w:tc>
          <w:tcPr>
            <w:tcW w:w="1200" w:type="dxa"/>
            <w:tcBorders>
              <w:top w:val="nil"/>
              <w:left w:val="nil"/>
              <w:bottom w:val="nil"/>
              <w:right w:val="nil"/>
            </w:tcBorders>
            <w:shd w:val="clear" w:color="auto" w:fill="auto"/>
            <w:noWrap/>
            <w:vAlign w:val="bottom"/>
            <w:hideMark/>
          </w:tcPr>
          <w:p w14:paraId="28E9AEEA" w14:textId="77777777" w:rsidR="007314D0" w:rsidRPr="00941ECB" w:rsidRDefault="007314D0" w:rsidP="007314D0">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2.1%</w:t>
            </w:r>
          </w:p>
        </w:tc>
        <w:tc>
          <w:tcPr>
            <w:tcW w:w="1577" w:type="dxa"/>
            <w:tcBorders>
              <w:top w:val="nil"/>
              <w:left w:val="nil"/>
              <w:bottom w:val="nil"/>
              <w:right w:val="single" w:sz="4" w:space="0" w:color="auto"/>
            </w:tcBorders>
            <w:shd w:val="clear" w:color="auto" w:fill="auto"/>
            <w:noWrap/>
            <w:vAlign w:val="bottom"/>
            <w:hideMark/>
          </w:tcPr>
          <w:p w14:paraId="27E80341" w14:textId="77777777" w:rsidR="007314D0" w:rsidRPr="00941ECB" w:rsidRDefault="007314D0" w:rsidP="007314D0">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(0.7%, 3.5%)</w:t>
            </w:r>
          </w:p>
        </w:tc>
      </w:tr>
      <w:tr w:rsidR="007314D0" w:rsidRPr="00941ECB" w14:paraId="7E167DDA" w14:textId="77777777" w:rsidTr="00DB5655">
        <w:trPr>
          <w:trHeight w:val="330"/>
          <w:jc w:val="center"/>
        </w:trPr>
        <w:tc>
          <w:tcPr>
            <w:tcW w:w="1403" w:type="dxa"/>
            <w:tcBorders>
              <w:top w:val="nil"/>
              <w:left w:val="nil"/>
              <w:bottom w:val="nil"/>
              <w:right w:val="single" w:sz="4" w:space="0" w:color="auto"/>
            </w:tcBorders>
            <w:shd w:val="clear" w:color="auto" w:fill="auto"/>
            <w:noWrap/>
            <w:vAlign w:val="bottom"/>
            <w:hideMark/>
          </w:tcPr>
          <w:p w14:paraId="23982971" w14:textId="77777777" w:rsidR="007314D0" w:rsidRPr="00941ECB" w:rsidRDefault="007314D0" w:rsidP="007314D0">
            <w:pPr>
              <w:spacing w:after="0" w:line="240" w:lineRule="auto"/>
              <w:rPr>
                <w:rFonts w:eastAsia="Times New Roman" w:cs="Arial"/>
                <w:color w:val="000000"/>
                <w:lang w:val="en-US" w:eastAsia="en-GB"/>
              </w:rPr>
            </w:pPr>
            <w:r w:rsidRPr="00941ECB">
              <w:rPr>
                <w:rFonts w:eastAsia="Times New Roman" w:cs="Arial"/>
                <w:color w:val="000000"/>
                <w:lang w:val="en-US" w:eastAsia="en-GB"/>
              </w:rPr>
              <w:t>Italy</w:t>
            </w:r>
          </w:p>
        </w:tc>
        <w:tc>
          <w:tcPr>
            <w:tcW w:w="1200" w:type="dxa"/>
            <w:tcBorders>
              <w:top w:val="nil"/>
              <w:left w:val="nil"/>
              <w:bottom w:val="nil"/>
              <w:right w:val="nil"/>
            </w:tcBorders>
            <w:shd w:val="clear" w:color="auto" w:fill="auto"/>
            <w:noWrap/>
            <w:vAlign w:val="bottom"/>
            <w:hideMark/>
          </w:tcPr>
          <w:p w14:paraId="1F7AA7BF" w14:textId="77777777" w:rsidR="007314D0" w:rsidRPr="00941ECB" w:rsidRDefault="007314D0" w:rsidP="007314D0">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-2.7%</w:t>
            </w:r>
          </w:p>
        </w:tc>
        <w:tc>
          <w:tcPr>
            <w:tcW w:w="1577" w:type="dxa"/>
            <w:tcBorders>
              <w:top w:val="nil"/>
              <w:left w:val="nil"/>
              <w:bottom w:val="nil"/>
              <w:right w:val="single" w:sz="4" w:space="0" w:color="auto"/>
            </w:tcBorders>
            <w:shd w:val="clear" w:color="auto" w:fill="auto"/>
            <w:noWrap/>
            <w:vAlign w:val="bottom"/>
            <w:hideMark/>
          </w:tcPr>
          <w:p w14:paraId="3F82201B" w14:textId="77777777" w:rsidR="007314D0" w:rsidRPr="00941ECB" w:rsidRDefault="007314D0" w:rsidP="007314D0">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(-4.2%, -1.2%)</w:t>
            </w:r>
          </w:p>
        </w:tc>
      </w:tr>
      <w:tr w:rsidR="007314D0" w:rsidRPr="00941ECB" w14:paraId="06E5B6D9" w14:textId="77777777" w:rsidTr="00DB5655">
        <w:trPr>
          <w:trHeight w:val="330"/>
          <w:jc w:val="center"/>
        </w:trPr>
        <w:tc>
          <w:tcPr>
            <w:tcW w:w="1403" w:type="dxa"/>
            <w:tcBorders>
              <w:top w:val="nil"/>
              <w:left w:val="nil"/>
              <w:bottom w:val="nil"/>
              <w:right w:val="single" w:sz="4" w:space="0" w:color="auto"/>
            </w:tcBorders>
            <w:shd w:val="clear" w:color="auto" w:fill="auto"/>
            <w:noWrap/>
            <w:vAlign w:val="bottom"/>
            <w:hideMark/>
          </w:tcPr>
          <w:p w14:paraId="3FE7106D" w14:textId="77777777" w:rsidR="007314D0" w:rsidRPr="00941ECB" w:rsidRDefault="007314D0" w:rsidP="007314D0">
            <w:pPr>
              <w:spacing w:after="0" w:line="240" w:lineRule="auto"/>
              <w:rPr>
                <w:rFonts w:eastAsia="Times New Roman" w:cs="Arial"/>
                <w:color w:val="000000"/>
                <w:lang w:val="en-US" w:eastAsia="en-GB"/>
              </w:rPr>
            </w:pPr>
            <w:r w:rsidRPr="00941ECB">
              <w:rPr>
                <w:rFonts w:eastAsia="Times New Roman" w:cs="Arial"/>
                <w:color w:val="000000"/>
                <w:lang w:val="en-US" w:eastAsia="en-GB"/>
              </w:rPr>
              <w:t>Netherlands</w:t>
            </w:r>
          </w:p>
        </w:tc>
        <w:tc>
          <w:tcPr>
            <w:tcW w:w="1200" w:type="dxa"/>
            <w:tcBorders>
              <w:top w:val="nil"/>
              <w:left w:val="nil"/>
              <w:bottom w:val="nil"/>
              <w:right w:val="nil"/>
            </w:tcBorders>
            <w:shd w:val="clear" w:color="auto" w:fill="auto"/>
            <w:noWrap/>
            <w:vAlign w:val="bottom"/>
            <w:hideMark/>
          </w:tcPr>
          <w:p w14:paraId="1E6E0595" w14:textId="77777777" w:rsidR="007314D0" w:rsidRPr="00941ECB" w:rsidRDefault="007314D0" w:rsidP="007314D0">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-1.2%</w:t>
            </w:r>
          </w:p>
        </w:tc>
        <w:tc>
          <w:tcPr>
            <w:tcW w:w="1577" w:type="dxa"/>
            <w:tcBorders>
              <w:top w:val="nil"/>
              <w:left w:val="nil"/>
              <w:bottom w:val="nil"/>
              <w:right w:val="single" w:sz="4" w:space="0" w:color="auto"/>
            </w:tcBorders>
            <w:shd w:val="clear" w:color="auto" w:fill="auto"/>
            <w:noWrap/>
            <w:vAlign w:val="bottom"/>
            <w:hideMark/>
          </w:tcPr>
          <w:p w14:paraId="7DD8F2C0" w14:textId="77777777" w:rsidR="007314D0" w:rsidRPr="00941ECB" w:rsidRDefault="007314D0" w:rsidP="007314D0">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(-4.0%, 1.7%)</w:t>
            </w:r>
          </w:p>
        </w:tc>
      </w:tr>
      <w:tr w:rsidR="007314D0" w:rsidRPr="00941ECB" w14:paraId="693DD720" w14:textId="77777777" w:rsidTr="00DB5655">
        <w:trPr>
          <w:trHeight w:val="330"/>
          <w:jc w:val="center"/>
        </w:trPr>
        <w:tc>
          <w:tcPr>
            <w:tcW w:w="1403" w:type="dxa"/>
            <w:tcBorders>
              <w:top w:val="nil"/>
              <w:left w:val="nil"/>
              <w:bottom w:val="nil"/>
              <w:right w:val="single" w:sz="4" w:space="0" w:color="auto"/>
            </w:tcBorders>
            <w:shd w:val="clear" w:color="auto" w:fill="auto"/>
            <w:noWrap/>
            <w:vAlign w:val="bottom"/>
            <w:hideMark/>
          </w:tcPr>
          <w:p w14:paraId="35A4697E" w14:textId="77777777" w:rsidR="007314D0" w:rsidRPr="00941ECB" w:rsidRDefault="007314D0" w:rsidP="007314D0">
            <w:pPr>
              <w:spacing w:after="0" w:line="240" w:lineRule="auto"/>
              <w:rPr>
                <w:rFonts w:eastAsia="Times New Roman" w:cs="Arial"/>
                <w:color w:val="000000"/>
                <w:lang w:val="en-US" w:eastAsia="en-GB"/>
              </w:rPr>
            </w:pPr>
            <w:r w:rsidRPr="00941ECB">
              <w:rPr>
                <w:rFonts w:eastAsia="Times New Roman" w:cs="Arial"/>
                <w:color w:val="000000"/>
                <w:lang w:val="en-US" w:eastAsia="en-GB"/>
              </w:rPr>
              <w:t>Spain</w:t>
            </w:r>
          </w:p>
        </w:tc>
        <w:tc>
          <w:tcPr>
            <w:tcW w:w="1200" w:type="dxa"/>
            <w:tcBorders>
              <w:top w:val="nil"/>
              <w:left w:val="nil"/>
              <w:bottom w:val="nil"/>
              <w:right w:val="nil"/>
            </w:tcBorders>
            <w:shd w:val="clear" w:color="auto" w:fill="auto"/>
            <w:noWrap/>
            <w:vAlign w:val="bottom"/>
            <w:hideMark/>
          </w:tcPr>
          <w:p w14:paraId="7F6FC543" w14:textId="77777777" w:rsidR="007314D0" w:rsidRPr="00941ECB" w:rsidRDefault="007314D0" w:rsidP="007314D0">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-2.1%</w:t>
            </w:r>
          </w:p>
        </w:tc>
        <w:tc>
          <w:tcPr>
            <w:tcW w:w="1577" w:type="dxa"/>
            <w:tcBorders>
              <w:top w:val="nil"/>
              <w:left w:val="nil"/>
              <w:bottom w:val="nil"/>
              <w:right w:val="single" w:sz="4" w:space="0" w:color="auto"/>
            </w:tcBorders>
            <w:shd w:val="clear" w:color="auto" w:fill="auto"/>
            <w:noWrap/>
            <w:vAlign w:val="bottom"/>
            <w:hideMark/>
          </w:tcPr>
          <w:p w14:paraId="7DEF87E8" w14:textId="77777777" w:rsidR="007314D0" w:rsidRPr="00941ECB" w:rsidRDefault="007314D0" w:rsidP="007314D0">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(-4.4%, 0.1%)</w:t>
            </w:r>
          </w:p>
        </w:tc>
      </w:tr>
      <w:tr w:rsidR="007314D0" w:rsidRPr="00941ECB" w14:paraId="5F27B6C5" w14:textId="77777777" w:rsidTr="00DB5655">
        <w:trPr>
          <w:trHeight w:val="330"/>
          <w:jc w:val="center"/>
        </w:trPr>
        <w:tc>
          <w:tcPr>
            <w:tcW w:w="1403" w:type="dxa"/>
            <w:tcBorders>
              <w:top w:val="nil"/>
              <w:left w:val="nil"/>
              <w:bottom w:val="nil"/>
              <w:right w:val="single" w:sz="4" w:space="0" w:color="auto"/>
            </w:tcBorders>
            <w:shd w:val="clear" w:color="auto" w:fill="auto"/>
            <w:noWrap/>
            <w:vAlign w:val="bottom"/>
            <w:hideMark/>
          </w:tcPr>
          <w:p w14:paraId="0472CC9B" w14:textId="77777777" w:rsidR="007314D0" w:rsidRPr="00941ECB" w:rsidRDefault="007314D0" w:rsidP="007314D0">
            <w:pPr>
              <w:spacing w:after="0" w:line="240" w:lineRule="auto"/>
              <w:rPr>
                <w:rFonts w:eastAsia="Times New Roman" w:cs="Arial"/>
                <w:color w:val="000000"/>
                <w:lang w:val="en-US" w:eastAsia="en-GB"/>
              </w:rPr>
            </w:pPr>
            <w:r w:rsidRPr="00941ECB">
              <w:rPr>
                <w:rFonts w:eastAsia="Times New Roman" w:cs="Arial"/>
                <w:color w:val="000000"/>
                <w:lang w:val="en-US" w:eastAsia="en-GB"/>
              </w:rPr>
              <w:t>Sweden</w:t>
            </w:r>
          </w:p>
        </w:tc>
        <w:tc>
          <w:tcPr>
            <w:tcW w:w="1200" w:type="dxa"/>
            <w:tcBorders>
              <w:top w:val="nil"/>
              <w:left w:val="nil"/>
              <w:bottom w:val="nil"/>
              <w:right w:val="nil"/>
            </w:tcBorders>
            <w:shd w:val="clear" w:color="auto" w:fill="auto"/>
            <w:noWrap/>
            <w:vAlign w:val="bottom"/>
            <w:hideMark/>
          </w:tcPr>
          <w:p w14:paraId="432011F4" w14:textId="77777777" w:rsidR="007314D0" w:rsidRPr="00941ECB" w:rsidRDefault="007314D0" w:rsidP="007314D0">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-8.5%</w:t>
            </w:r>
          </w:p>
        </w:tc>
        <w:tc>
          <w:tcPr>
            <w:tcW w:w="1577" w:type="dxa"/>
            <w:tcBorders>
              <w:top w:val="nil"/>
              <w:left w:val="nil"/>
              <w:bottom w:val="nil"/>
              <w:right w:val="single" w:sz="4" w:space="0" w:color="auto"/>
            </w:tcBorders>
            <w:shd w:val="clear" w:color="auto" w:fill="auto"/>
            <w:noWrap/>
            <w:vAlign w:val="bottom"/>
            <w:hideMark/>
          </w:tcPr>
          <w:p w14:paraId="405D8798" w14:textId="77777777" w:rsidR="007314D0" w:rsidRPr="00941ECB" w:rsidRDefault="007314D0" w:rsidP="007314D0">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(-11.2%, -5.8%)</w:t>
            </w:r>
          </w:p>
        </w:tc>
      </w:tr>
      <w:tr w:rsidR="007314D0" w:rsidRPr="00941ECB" w14:paraId="6B2A1DB5" w14:textId="77777777" w:rsidTr="00DB5655">
        <w:trPr>
          <w:trHeight w:val="330"/>
          <w:jc w:val="center"/>
        </w:trPr>
        <w:tc>
          <w:tcPr>
            <w:tcW w:w="1403" w:type="dxa"/>
            <w:tcBorders>
              <w:top w:val="nil"/>
              <w:left w:val="nil"/>
              <w:bottom w:val="nil"/>
              <w:right w:val="single" w:sz="4" w:space="0" w:color="auto"/>
            </w:tcBorders>
            <w:shd w:val="clear" w:color="auto" w:fill="auto"/>
            <w:noWrap/>
            <w:vAlign w:val="bottom"/>
            <w:hideMark/>
          </w:tcPr>
          <w:p w14:paraId="119B9AA1" w14:textId="77777777" w:rsidR="007314D0" w:rsidRPr="00941ECB" w:rsidRDefault="007314D0" w:rsidP="007314D0">
            <w:pPr>
              <w:spacing w:after="0" w:line="240" w:lineRule="auto"/>
              <w:rPr>
                <w:rFonts w:eastAsia="Times New Roman" w:cs="Arial"/>
                <w:color w:val="000000"/>
                <w:lang w:val="en-US" w:eastAsia="en-GB"/>
              </w:rPr>
            </w:pPr>
            <w:r w:rsidRPr="00941ECB">
              <w:rPr>
                <w:rFonts w:eastAsia="Times New Roman" w:cs="Arial"/>
                <w:color w:val="000000"/>
                <w:lang w:val="en-US" w:eastAsia="en-GB"/>
              </w:rPr>
              <w:t>Switzerland</w:t>
            </w:r>
          </w:p>
        </w:tc>
        <w:tc>
          <w:tcPr>
            <w:tcW w:w="1200" w:type="dxa"/>
            <w:tcBorders>
              <w:top w:val="nil"/>
              <w:left w:val="nil"/>
              <w:bottom w:val="nil"/>
              <w:right w:val="nil"/>
            </w:tcBorders>
            <w:shd w:val="clear" w:color="auto" w:fill="auto"/>
            <w:noWrap/>
            <w:vAlign w:val="bottom"/>
            <w:hideMark/>
          </w:tcPr>
          <w:p w14:paraId="1987DE05" w14:textId="77777777" w:rsidR="007314D0" w:rsidRPr="00941ECB" w:rsidRDefault="007314D0" w:rsidP="007314D0">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-2.3%</w:t>
            </w:r>
          </w:p>
        </w:tc>
        <w:tc>
          <w:tcPr>
            <w:tcW w:w="1577" w:type="dxa"/>
            <w:tcBorders>
              <w:top w:val="nil"/>
              <w:left w:val="nil"/>
              <w:bottom w:val="nil"/>
              <w:right w:val="single" w:sz="4" w:space="0" w:color="auto"/>
            </w:tcBorders>
            <w:shd w:val="clear" w:color="auto" w:fill="auto"/>
            <w:noWrap/>
            <w:vAlign w:val="bottom"/>
            <w:hideMark/>
          </w:tcPr>
          <w:p w14:paraId="0C5D1CE4" w14:textId="77777777" w:rsidR="007314D0" w:rsidRPr="00941ECB" w:rsidRDefault="007314D0" w:rsidP="007314D0">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(-4.4%, -0.3%)</w:t>
            </w:r>
          </w:p>
        </w:tc>
      </w:tr>
    </w:tbl>
    <w:p w14:paraId="6B0F04FC" w14:textId="77777777" w:rsidR="007314D0" w:rsidRPr="00941ECB" w:rsidRDefault="007314D0" w:rsidP="007314D0">
      <w:pPr>
        <w:pStyle w:val="Quote"/>
        <w:rPr>
          <w:rFonts w:cs="Arial"/>
          <w:lang w:val="en-US"/>
        </w:rPr>
      </w:pPr>
    </w:p>
    <w:p w14:paraId="1327F8D0" w14:textId="4302E5D7" w:rsidR="00FB2167" w:rsidRPr="00941ECB" w:rsidRDefault="00FB2167" w:rsidP="00613609">
      <w:pPr>
        <w:pStyle w:val="Heading3"/>
        <w:rPr>
          <w:rFonts w:cs="Arial"/>
          <w:lang w:val="en-US"/>
        </w:rPr>
      </w:pPr>
      <w:r w:rsidRPr="00941ECB">
        <w:rPr>
          <w:rFonts w:cs="Arial"/>
          <w:lang w:val="en-US"/>
        </w:rPr>
        <w:t>Trends in disability benefit receipt</w:t>
      </w:r>
      <w:r w:rsidR="007314D0" w:rsidRPr="00941ECB">
        <w:rPr>
          <w:rFonts w:cs="Arial"/>
          <w:lang w:val="en-US"/>
        </w:rPr>
        <w:t xml:space="preserve"> in Sweden</w:t>
      </w:r>
    </w:p>
    <w:p w14:paraId="53DBD708" w14:textId="5B6109BF" w:rsidR="0062625B" w:rsidRPr="00941ECB" w:rsidRDefault="00FB2167" w:rsidP="00FB2167">
      <w:pPr>
        <w:rPr>
          <w:rFonts w:cs="Arial"/>
          <w:lang w:val="en-US"/>
        </w:rPr>
      </w:pPr>
      <w:r w:rsidRPr="00941ECB">
        <w:rPr>
          <w:rFonts w:cs="Arial"/>
          <w:lang w:val="en-US"/>
        </w:rPr>
        <w:t xml:space="preserve">In the main </w:t>
      </w:r>
      <w:r w:rsidR="003C2D4E" w:rsidRPr="00941ECB">
        <w:rPr>
          <w:rFonts w:cs="Arial"/>
          <w:lang w:val="en-US"/>
        </w:rPr>
        <w:t>text</w:t>
      </w:r>
      <w:r w:rsidRPr="00941ECB">
        <w:rPr>
          <w:rFonts w:cs="Arial"/>
          <w:lang w:val="en-US"/>
        </w:rPr>
        <w:t>, we see a particularly sharp decline in disability benefit claims in Sweden.</w:t>
      </w:r>
      <w:r w:rsidR="0062625B" w:rsidRPr="00941ECB">
        <w:rPr>
          <w:rFonts w:cs="Arial"/>
          <w:lang w:val="en-US"/>
        </w:rPr>
        <w:t xml:space="preserve"> We </w:t>
      </w:r>
      <w:r w:rsidR="003C2D4E" w:rsidRPr="00941ECB">
        <w:rPr>
          <w:rFonts w:cs="Arial"/>
          <w:lang w:val="en-US"/>
        </w:rPr>
        <w:t>carefully examined the</w:t>
      </w:r>
      <w:r w:rsidR="0062625B" w:rsidRPr="00941ECB">
        <w:rPr>
          <w:rFonts w:cs="Arial"/>
          <w:lang w:val="en-US"/>
        </w:rPr>
        <w:t xml:space="preserve"> data to check that this is not an artefactual trend due to changing questions in SHARE, </w:t>
      </w:r>
      <w:r w:rsidR="00513966" w:rsidRPr="00941ECB">
        <w:rPr>
          <w:rFonts w:cs="Arial"/>
          <w:lang w:val="en-US"/>
        </w:rPr>
        <w:t xml:space="preserve">and </w:t>
      </w:r>
      <w:r w:rsidR="0062625B" w:rsidRPr="00941ECB">
        <w:rPr>
          <w:rFonts w:cs="Arial"/>
          <w:lang w:val="en-US"/>
        </w:rPr>
        <w:t xml:space="preserve">this does not appear to be the case: </w:t>
      </w:r>
    </w:p>
    <w:p w14:paraId="7F80F948" w14:textId="302D0DC0" w:rsidR="00FB2167" w:rsidRPr="00941ECB" w:rsidRDefault="0062625B" w:rsidP="0062625B">
      <w:pPr>
        <w:pStyle w:val="ListParagraph"/>
        <w:numPr>
          <w:ilvl w:val="0"/>
          <w:numId w:val="6"/>
        </w:numPr>
        <w:rPr>
          <w:rFonts w:cs="Arial"/>
          <w:lang w:val="en-US"/>
        </w:rPr>
      </w:pPr>
      <w:r w:rsidRPr="00941ECB">
        <w:rPr>
          <w:rFonts w:cs="Arial"/>
          <w:lang w:val="en-US"/>
        </w:rPr>
        <w:t xml:space="preserve">Reported claim rates in Sweden in 2004 and 2006-7 are very similar, so the trend is not due to any changes in SHARE question wording between wave 1 and wave 2. </w:t>
      </w:r>
    </w:p>
    <w:p w14:paraId="4B7550B9" w14:textId="6499DDC6" w:rsidR="0062625B" w:rsidRPr="00941ECB" w:rsidRDefault="0062625B" w:rsidP="0062625B">
      <w:pPr>
        <w:pStyle w:val="ListParagraph"/>
        <w:numPr>
          <w:ilvl w:val="0"/>
          <w:numId w:val="6"/>
        </w:numPr>
        <w:rPr>
          <w:rFonts w:cs="Arial"/>
          <w:lang w:val="en-US"/>
        </w:rPr>
      </w:pPr>
      <w:r w:rsidRPr="00941ECB">
        <w:rPr>
          <w:rFonts w:cs="Arial"/>
          <w:lang w:val="en-US"/>
        </w:rPr>
        <w:t xml:space="preserve">OECD claim data (taken from the OECD SOC R database 2007- and from OECD </w:t>
      </w:r>
      <w:r w:rsidR="00941ECB">
        <w:rPr>
          <w:rFonts w:cs="Arial"/>
          <w:lang w:val="en-US"/>
        </w:rPr>
        <w:fldChar w:fldCharType="begin"/>
      </w:r>
      <w:r w:rsidR="00941ECB">
        <w:rPr>
          <w:rFonts w:cs="Arial"/>
          <w:lang w:val="en-US"/>
        </w:rPr>
        <w:instrText xml:space="preserve"> ADDIN EN.CITE &lt;EndNote&gt;&lt;Cite ExcludeAuth="1"&gt;&lt;Author&gt;OECD&lt;/Author&gt;&lt;Year&gt;2010&lt;/Year&gt;&lt;RecNum&gt;1968&lt;/RecNum&gt;&lt;DisplayText&gt;(2010)&lt;/DisplayText&gt;&lt;record&gt;&lt;rec-number&gt;1968&lt;/rec-number&gt;&lt;foreign-keys&gt;&lt;key app="EN" db-id="5xatt0094rr92mepzaexd2xzx29appesae0a" timestamp="1523957223"&gt;1968&lt;/key&gt;&lt;/foreign-keys&gt;&lt;ref-type name="Report"&gt;27&lt;/ref-type&gt;&lt;contributors&gt;&lt;authors&gt;&lt;author&gt;OECD,&lt;/author&gt;&lt;/authors&gt;&lt;/contributors&gt;&lt;titles&gt;&lt;title&gt;Sickness, Disability and Work: breaking the barriers.  A synthesis of findings across OECD countries&lt;/title&gt;&lt;/titles&gt;&lt;dates&gt;&lt;year&gt;2010&lt;/year&gt;&lt;/dates&gt;&lt;pub-location&gt;Paris&lt;/pub-location&gt;&lt;publisher&gt;OECD&lt;/publisher&gt;&lt;urls&gt;&lt;related-urls&gt;&lt;url&gt;http://www.oecd-ilibrary.org/social-issues-migration-health/sickness-disability-and-work-breaking-the-barriers_9789264088856-en&lt;/url&gt;&lt;/related-urls&gt;&lt;/urls&gt;&lt;custom1&gt;Skimmed(section on employers)&lt;/custom1&gt;&lt;/record&gt;&lt;/Cite&gt;&lt;/EndNote&gt;</w:instrText>
      </w:r>
      <w:r w:rsidR="00941ECB">
        <w:rPr>
          <w:rFonts w:cs="Arial"/>
          <w:lang w:val="en-US"/>
        </w:rPr>
        <w:fldChar w:fldCharType="separate"/>
      </w:r>
      <w:r w:rsidR="00941ECB">
        <w:rPr>
          <w:rFonts w:cs="Arial"/>
          <w:noProof/>
          <w:lang w:val="en-US"/>
        </w:rPr>
        <w:t>(2010)</w:t>
      </w:r>
      <w:r w:rsidR="00941ECB">
        <w:rPr>
          <w:rFonts w:cs="Arial"/>
          <w:lang w:val="en-US"/>
        </w:rPr>
        <w:fldChar w:fldCharType="end"/>
      </w:r>
      <w:r w:rsidRPr="00941ECB">
        <w:rPr>
          <w:rFonts w:cs="Arial"/>
          <w:lang w:val="en-US"/>
        </w:rPr>
        <w:t xml:space="preserve"> for 2004-7) show an almost identical proportion decrease in disability benefit claims among the whole Swedish population using administrative data (for 2013 vs. 2004, a 28% relative decline in SHARE for </w:t>
      </w:r>
      <w:r w:rsidR="003C2D4E" w:rsidRPr="00941ECB">
        <w:rPr>
          <w:rFonts w:cs="Arial"/>
          <w:lang w:val="en-US"/>
        </w:rPr>
        <w:t xml:space="preserve">people between </w:t>
      </w:r>
      <w:r w:rsidRPr="00941ECB">
        <w:rPr>
          <w:rFonts w:cs="Arial"/>
          <w:lang w:val="en-US"/>
        </w:rPr>
        <w:t>50</w:t>
      </w:r>
      <w:r w:rsidR="003C2D4E" w:rsidRPr="00941ECB">
        <w:rPr>
          <w:rFonts w:cs="Arial"/>
          <w:lang w:val="en-US"/>
        </w:rPr>
        <w:t xml:space="preserve"> and the </w:t>
      </w:r>
      <w:r w:rsidRPr="00941ECB">
        <w:rPr>
          <w:rFonts w:cs="Arial"/>
          <w:lang w:val="en-US"/>
        </w:rPr>
        <w:t>retirement age</w:t>
      </w:r>
      <w:r w:rsidR="003C2D4E" w:rsidRPr="00941ECB">
        <w:rPr>
          <w:rFonts w:cs="Arial"/>
          <w:lang w:val="en-US"/>
        </w:rPr>
        <w:t>,</w:t>
      </w:r>
      <w:r w:rsidRPr="00941ECB">
        <w:rPr>
          <w:rFonts w:cs="Arial"/>
          <w:lang w:val="en-US"/>
        </w:rPr>
        <w:t xml:space="preserve"> and </w:t>
      </w:r>
      <w:r w:rsidR="003C2D4E" w:rsidRPr="00941ECB">
        <w:rPr>
          <w:rFonts w:cs="Arial"/>
          <w:lang w:val="en-US"/>
        </w:rPr>
        <w:t xml:space="preserve">a </w:t>
      </w:r>
      <w:r w:rsidRPr="00941ECB">
        <w:rPr>
          <w:rFonts w:cs="Arial"/>
          <w:lang w:val="en-US"/>
        </w:rPr>
        <w:t xml:space="preserve">31% </w:t>
      </w:r>
      <w:r w:rsidR="00F6222C" w:rsidRPr="00941ECB">
        <w:rPr>
          <w:rFonts w:cs="Arial"/>
          <w:lang w:val="en-US"/>
        </w:rPr>
        <w:t xml:space="preserve">decline </w:t>
      </w:r>
      <w:r w:rsidRPr="00941ECB">
        <w:rPr>
          <w:rFonts w:cs="Arial"/>
          <w:lang w:val="en-US"/>
        </w:rPr>
        <w:t xml:space="preserve">in </w:t>
      </w:r>
      <w:r w:rsidR="00F6222C" w:rsidRPr="00941ECB">
        <w:rPr>
          <w:rFonts w:cs="Arial"/>
          <w:lang w:val="en-US"/>
        </w:rPr>
        <w:t xml:space="preserve">the </w:t>
      </w:r>
      <w:r w:rsidRPr="00941ECB">
        <w:rPr>
          <w:rFonts w:cs="Arial"/>
          <w:lang w:val="en-US"/>
        </w:rPr>
        <w:t xml:space="preserve">administrative data for all ages).  It is however worth noting that the timing of this decline is slightly different in the SHARE data than the administrative data (in SHARE the change </w:t>
      </w:r>
      <w:r w:rsidRPr="00941ECB">
        <w:rPr>
          <w:rFonts w:cs="Arial"/>
          <w:lang w:val="en-US"/>
        </w:rPr>
        <w:lastRenderedPageBreak/>
        <w:t xml:space="preserve">occurs </w:t>
      </w:r>
      <w:r w:rsidR="00F6222C" w:rsidRPr="00941ECB">
        <w:rPr>
          <w:rFonts w:cs="Arial"/>
          <w:lang w:val="en-US"/>
        </w:rPr>
        <w:t xml:space="preserve">between </w:t>
      </w:r>
      <w:r w:rsidRPr="00941ECB">
        <w:rPr>
          <w:rFonts w:cs="Arial"/>
          <w:lang w:val="en-US"/>
        </w:rPr>
        <w:t xml:space="preserve"> 2011 </w:t>
      </w:r>
      <w:r w:rsidR="00F6222C" w:rsidRPr="00941ECB">
        <w:rPr>
          <w:rFonts w:cs="Arial"/>
          <w:lang w:val="en-US"/>
        </w:rPr>
        <w:t>and 20</w:t>
      </w:r>
      <w:r w:rsidRPr="00941ECB">
        <w:rPr>
          <w:rFonts w:cs="Arial"/>
          <w:lang w:val="en-US"/>
        </w:rPr>
        <w:t xml:space="preserve">13, while in the administrative data it occurs </w:t>
      </w:r>
      <w:r w:rsidR="00F6222C" w:rsidRPr="00941ECB">
        <w:rPr>
          <w:rFonts w:cs="Arial"/>
          <w:lang w:val="en-US"/>
        </w:rPr>
        <w:t xml:space="preserve">between </w:t>
      </w:r>
      <w:r w:rsidRPr="00941ECB">
        <w:rPr>
          <w:rFonts w:cs="Arial"/>
          <w:lang w:val="en-US"/>
        </w:rPr>
        <w:t xml:space="preserve">2007 </w:t>
      </w:r>
      <w:r w:rsidR="00F6222C" w:rsidRPr="00941ECB">
        <w:rPr>
          <w:rFonts w:cs="Arial"/>
          <w:lang w:val="en-US"/>
        </w:rPr>
        <w:t xml:space="preserve">and </w:t>
      </w:r>
      <w:r w:rsidRPr="00941ECB">
        <w:rPr>
          <w:rFonts w:cs="Arial"/>
          <w:lang w:val="en-US"/>
        </w:rPr>
        <w:t>2012).</w:t>
      </w:r>
    </w:p>
    <w:p w14:paraId="018749AC" w14:textId="2F9BEE3B" w:rsidR="00CF2328" w:rsidRPr="00941ECB" w:rsidRDefault="00CF2328" w:rsidP="00CF2328">
      <w:pPr>
        <w:rPr>
          <w:rFonts w:cs="Arial"/>
          <w:lang w:val="en-US"/>
        </w:rPr>
      </w:pPr>
      <w:r w:rsidRPr="00941ECB">
        <w:rPr>
          <w:rFonts w:cs="Arial"/>
          <w:lang w:val="en-US"/>
        </w:rPr>
        <w:t>It is also worth noting here that because of estimation problems for these logit models, we control for age, age</w:t>
      </w:r>
      <w:r w:rsidRPr="00941ECB">
        <w:rPr>
          <w:rFonts w:cs="Arial"/>
          <w:vertAlign w:val="superscript"/>
          <w:lang w:val="en-US"/>
        </w:rPr>
        <w:t>2</w:t>
      </w:r>
      <w:r w:rsidR="001E511F" w:rsidRPr="00941ECB">
        <w:rPr>
          <w:rFonts w:cs="Arial"/>
          <w:lang w:val="en-US"/>
        </w:rPr>
        <w:t xml:space="preserve">, </w:t>
      </w:r>
      <w:r w:rsidRPr="00941ECB">
        <w:rPr>
          <w:rFonts w:cs="Arial"/>
          <w:lang w:val="en-US"/>
        </w:rPr>
        <w:t>and gender using constant coefficients across all countries (rather than country-specific coefficients</w:t>
      </w:r>
      <w:r w:rsidR="001E511F" w:rsidRPr="00941ECB">
        <w:rPr>
          <w:rFonts w:cs="Arial"/>
          <w:lang w:val="en-US"/>
        </w:rPr>
        <w:t xml:space="preserve"> as</w:t>
      </w:r>
      <w:r w:rsidRPr="00941ECB">
        <w:rPr>
          <w:rFonts w:cs="Arial"/>
          <w:lang w:val="en-US"/>
        </w:rPr>
        <w:t xml:space="preserve"> in the models in the rest of the </w:t>
      </w:r>
      <w:r w:rsidR="001E511F" w:rsidRPr="00941ECB">
        <w:rPr>
          <w:rFonts w:cs="Arial"/>
          <w:lang w:val="en-US"/>
        </w:rPr>
        <w:t>text</w:t>
      </w:r>
      <w:r w:rsidRPr="00941ECB">
        <w:rPr>
          <w:rFonts w:cs="Arial"/>
          <w:lang w:val="en-US"/>
        </w:rPr>
        <w:t>). We have however re-run these models using OLS rather than logit models (for which there are no estimation problems in using country-specific coefficients), and these produce virtually identical results.</w:t>
      </w:r>
    </w:p>
    <w:p w14:paraId="70762647" w14:textId="77777777" w:rsidR="00613609" w:rsidRPr="00941ECB" w:rsidRDefault="00613609" w:rsidP="00613609">
      <w:pPr>
        <w:pStyle w:val="Heading3"/>
        <w:rPr>
          <w:rFonts w:cs="Arial"/>
          <w:lang w:val="en-US"/>
        </w:rPr>
      </w:pPr>
      <w:r w:rsidRPr="00941ECB">
        <w:rPr>
          <w:rFonts w:cs="Arial"/>
          <w:lang w:val="en-US"/>
        </w:rPr>
        <w:t>Trends in disability benefit receipt split by health tertile</w:t>
      </w:r>
    </w:p>
    <w:p w14:paraId="26EF6E67" w14:textId="079C1123" w:rsidR="00B33414" w:rsidRPr="00941ECB" w:rsidRDefault="00B33414" w:rsidP="00B33414">
      <w:pPr>
        <w:pStyle w:val="Caption"/>
        <w:keepNext/>
        <w:rPr>
          <w:rFonts w:cs="Arial"/>
          <w:lang w:val="en-US"/>
        </w:rPr>
      </w:pPr>
      <w:r w:rsidRPr="00941ECB">
        <w:rPr>
          <w:rFonts w:cs="Arial"/>
          <w:lang w:val="en-US"/>
        </w:rPr>
        <w:t>Figure A</w:t>
      </w:r>
      <w:r w:rsidR="00F67FF9" w:rsidRPr="00941ECB">
        <w:rPr>
          <w:rFonts w:cs="Arial"/>
          <w:lang w:val="en-US"/>
        </w:rPr>
        <w:fldChar w:fldCharType="begin"/>
      </w:r>
      <w:r w:rsidR="00F67FF9" w:rsidRPr="00941ECB">
        <w:rPr>
          <w:rFonts w:cs="Arial"/>
          <w:lang w:val="en-US"/>
        </w:rPr>
        <w:instrText xml:space="preserve"> SEQ Figure \* ARABIC </w:instrText>
      </w:r>
      <w:r w:rsidR="00F67FF9" w:rsidRPr="00941ECB">
        <w:rPr>
          <w:rFonts w:cs="Arial"/>
          <w:lang w:val="en-US"/>
        </w:rPr>
        <w:fldChar w:fldCharType="separate"/>
      </w:r>
      <w:r w:rsidR="00345FD2">
        <w:rPr>
          <w:rFonts w:cs="Arial"/>
          <w:noProof/>
          <w:lang w:val="en-US"/>
        </w:rPr>
        <w:t>2</w:t>
      </w:r>
      <w:r w:rsidR="00F67FF9" w:rsidRPr="00941ECB">
        <w:rPr>
          <w:rFonts w:cs="Arial"/>
          <w:noProof/>
          <w:lang w:val="en-US"/>
        </w:rPr>
        <w:fldChar w:fldCharType="end"/>
      </w:r>
      <w:r w:rsidRPr="00941ECB">
        <w:rPr>
          <w:rFonts w:cs="Arial"/>
          <w:lang w:val="en-US"/>
        </w:rPr>
        <w:t>: Disability benefit claim rates split by health, 2004-5 to 2014-15</w:t>
      </w:r>
      <w:r w:rsidR="001E511F" w:rsidRPr="00941ECB">
        <w:rPr>
          <w:rFonts w:cs="Arial"/>
          <w:lang w:val="en-US"/>
        </w:rPr>
        <w:t>.</w:t>
      </w:r>
    </w:p>
    <w:p w14:paraId="1E40EB37" w14:textId="3901894C" w:rsidR="00613609" w:rsidRPr="00941ECB" w:rsidRDefault="00550876" w:rsidP="00B33414">
      <w:pPr>
        <w:pStyle w:val="Text"/>
        <w:spacing w:after="0"/>
        <w:jc w:val="center"/>
        <w:rPr>
          <w:rFonts w:ascii="Arial" w:hAnsi="Arial" w:cs="Arial"/>
          <w:lang w:val="en-US"/>
        </w:rPr>
      </w:pPr>
      <w:r w:rsidRPr="00941ECB">
        <w:rPr>
          <w:rFonts w:ascii="Arial" w:hAnsi="Arial" w:cs="Arial"/>
          <w:noProof/>
        </w:rPr>
        <w:drawing>
          <wp:inline distT="0" distB="0" distL="0" distR="0" wp14:anchorId="0ED8E529" wp14:editId="28DE208E">
            <wp:extent cx="4688282" cy="3012423"/>
            <wp:effectExtent l="0" t="0" r="0" b="0"/>
            <wp:docPr id="7" name="Picture 7" descr="C:\Users\bpb\Dropbox\Disability work\ESRC Future Leaders Disability\Phase 1 (Dis Emp Rates) - Intl\ELSA-SHARE-HRS\Boheim-Leoni reference files\2018-05-10\9may\With controls\1.c BBG_disben_trendbycount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pb\Dropbox\Disability work\ESRC Future Leaders Disability\Phase 1 (Dis Emp Rates) - Intl\ELSA-SHARE-HRS\Boheim-Leoni reference files\2018-05-10\9may\With controls\1.c BBG_disben_trendbycountry.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14287"/>
                    <a:stretch/>
                  </pic:blipFill>
                  <pic:spPr bwMode="auto">
                    <a:xfrm>
                      <a:off x="0" y="0"/>
                      <a:ext cx="4689003" cy="3012886"/>
                    </a:xfrm>
                    <a:prstGeom prst="rect">
                      <a:avLst/>
                    </a:prstGeom>
                    <a:noFill/>
                    <a:ln>
                      <a:noFill/>
                    </a:ln>
                    <a:extLst>
                      <a:ext uri="{53640926-AAD7-44D8-BBD7-CCE9431645EC}">
                        <a14:shadowObscured xmlns:a14="http://schemas.microsoft.com/office/drawing/2010/main"/>
                      </a:ext>
                    </a:extLst>
                  </pic:spPr>
                </pic:pic>
              </a:graphicData>
            </a:graphic>
          </wp:inline>
        </w:drawing>
      </w:r>
    </w:p>
    <w:p w14:paraId="2625D146" w14:textId="30B31EB2" w:rsidR="00B33414" w:rsidRPr="00941ECB" w:rsidRDefault="00B33414" w:rsidP="00B33414">
      <w:pPr>
        <w:pStyle w:val="BelowTable"/>
        <w:ind w:left="567" w:firstLine="142"/>
        <w:rPr>
          <w:rFonts w:cs="Arial"/>
          <w:lang w:val="en-US"/>
        </w:rPr>
      </w:pPr>
      <w:r w:rsidRPr="00941ECB">
        <w:rPr>
          <w:rFonts w:cs="Arial"/>
          <w:lang w:val="en-US"/>
        </w:rPr>
        <w:t xml:space="preserve">Figures show trends among the bottom health tertile (left panel) and the other two health tertiles (right panel) of our health index. </w:t>
      </w:r>
    </w:p>
    <w:p w14:paraId="3B1F6649" w14:textId="0E260BED" w:rsidR="00613609" w:rsidRPr="00941ECB" w:rsidRDefault="00613609" w:rsidP="00613609">
      <w:pPr>
        <w:pStyle w:val="Heading3"/>
        <w:rPr>
          <w:rFonts w:cs="Arial"/>
          <w:lang w:val="en-US"/>
        </w:rPr>
      </w:pPr>
      <w:r w:rsidRPr="00941ECB">
        <w:rPr>
          <w:rFonts w:cs="Arial"/>
          <w:lang w:val="en-US"/>
        </w:rPr>
        <w:t>Trends in disability benefit receipt split by employment status</w:t>
      </w:r>
    </w:p>
    <w:p w14:paraId="3A0BA35F" w14:textId="18F545DA" w:rsidR="00344A78" w:rsidRPr="00941ECB" w:rsidRDefault="00344A78" w:rsidP="00344A78">
      <w:pPr>
        <w:rPr>
          <w:rFonts w:cs="Arial"/>
          <w:bCs/>
          <w:szCs w:val="20"/>
          <w:lang w:val="en-US"/>
        </w:rPr>
      </w:pPr>
      <w:r w:rsidRPr="00941ECB">
        <w:rPr>
          <w:rFonts w:cs="Arial"/>
          <w:lang w:val="en-US"/>
        </w:rPr>
        <w:fldChar w:fldCharType="begin"/>
      </w:r>
      <w:r w:rsidRPr="00941ECB">
        <w:rPr>
          <w:rFonts w:cs="Arial"/>
          <w:lang w:val="en-US"/>
        </w:rPr>
        <w:instrText xml:space="preserve"> REF _Ref511817008 \h </w:instrText>
      </w:r>
      <w:r w:rsidR="00DB5655" w:rsidRPr="00941ECB">
        <w:rPr>
          <w:rFonts w:cs="Arial"/>
          <w:lang w:val="en-US"/>
        </w:rPr>
        <w:instrText xml:space="preserve"> \* MERGEFORMAT </w:instrText>
      </w:r>
      <w:r w:rsidRPr="00941ECB">
        <w:rPr>
          <w:rFonts w:cs="Arial"/>
          <w:lang w:val="en-US"/>
        </w:rPr>
      </w:r>
      <w:r w:rsidRPr="00941ECB">
        <w:rPr>
          <w:rFonts w:cs="Arial"/>
          <w:lang w:val="en-US"/>
        </w:rPr>
        <w:fldChar w:fldCharType="separate"/>
      </w:r>
      <w:r w:rsidR="00345FD2" w:rsidRPr="00941ECB">
        <w:rPr>
          <w:rFonts w:cs="Arial"/>
          <w:lang w:val="en-US"/>
        </w:rPr>
        <w:t>Figure A</w:t>
      </w:r>
      <w:r w:rsidR="00345FD2">
        <w:rPr>
          <w:rFonts w:cs="Arial"/>
          <w:lang w:val="en-US"/>
        </w:rPr>
        <w:t>3</w:t>
      </w:r>
      <w:r w:rsidRPr="00941ECB">
        <w:rPr>
          <w:rFonts w:cs="Arial"/>
          <w:lang w:val="en-US"/>
        </w:rPr>
        <w:fldChar w:fldCharType="end"/>
      </w:r>
      <w:r w:rsidRPr="00941ECB">
        <w:rPr>
          <w:rFonts w:cs="Arial"/>
          <w:lang w:val="en-US"/>
        </w:rPr>
        <w:t xml:space="preserve"> </w:t>
      </w:r>
      <w:r w:rsidR="00613609" w:rsidRPr="00941ECB">
        <w:rPr>
          <w:rFonts w:cs="Arial"/>
          <w:lang w:val="en-US"/>
        </w:rPr>
        <w:t xml:space="preserve">below </w:t>
      </w:r>
      <w:r w:rsidRPr="00941ECB">
        <w:rPr>
          <w:rFonts w:cs="Arial"/>
          <w:lang w:val="en-US"/>
        </w:rPr>
        <w:t xml:space="preserve">sheds light on how DI benefit enrolment changed with time, distinguishing between </w:t>
      </w:r>
      <w:r w:rsidR="00550876" w:rsidRPr="00941ECB">
        <w:rPr>
          <w:rFonts w:cs="Arial"/>
          <w:lang w:val="en-US"/>
        </w:rPr>
        <w:t xml:space="preserve">working </w:t>
      </w:r>
      <w:r w:rsidRPr="00941ECB">
        <w:rPr>
          <w:rFonts w:cs="Arial"/>
          <w:lang w:val="en-US"/>
        </w:rPr>
        <w:t xml:space="preserve">and </w:t>
      </w:r>
      <w:r w:rsidR="00550876" w:rsidRPr="00941ECB">
        <w:rPr>
          <w:rFonts w:cs="Arial"/>
          <w:lang w:val="en-US"/>
        </w:rPr>
        <w:t xml:space="preserve">nonworking </w:t>
      </w:r>
      <w:r w:rsidRPr="00941ECB">
        <w:rPr>
          <w:rFonts w:cs="Arial"/>
          <w:lang w:val="en-US"/>
        </w:rPr>
        <w:t>claimants. In all countries that reduced disability benefit claims, the reduction was stronger among inactive recipients than among those who work</w:t>
      </w:r>
      <w:r w:rsidR="001E511F" w:rsidRPr="00941ECB">
        <w:rPr>
          <w:rFonts w:cs="Arial"/>
          <w:lang w:val="en-US"/>
        </w:rPr>
        <w:t>ed</w:t>
      </w:r>
      <w:r w:rsidRPr="00941ECB">
        <w:rPr>
          <w:rFonts w:cs="Arial"/>
          <w:lang w:val="en-US"/>
        </w:rPr>
        <w:t xml:space="preserve">. This is particularly true of Sweden, where benefit enrolment rates decreased by approximately 7 percentage points for </w:t>
      </w:r>
      <w:r w:rsidR="00550876" w:rsidRPr="00941ECB">
        <w:rPr>
          <w:rFonts w:cs="Arial"/>
          <w:lang w:val="en-US"/>
        </w:rPr>
        <w:t xml:space="preserve">nonworking </w:t>
      </w:r>
      <w:r w:rsidRPr="00941ECB">
        <w:rPr>
          <w:rFonts w:cs="Arial"/>
          <w:lang w:val="en-US"/>
        </w:rPr>
        <w:t xml:space="preserve">persons. Switzerland is the only exception in this respect, as the decrease in benefit rates was approximately equal for both groups. In contrast, the increase in DI </w:t>
      </w:r>
      <w:r w:rsidRPr="00941ECB">
        <w:rPr>
          <w:rFonts w:cs="Arial"/>
          <w:lang w:val="en-US"/>
        </w:rPr>
        <w:lastRenderedPageBreak/>
        <w:t>benefit rates observed in Austria, Germany</w:t>
      </w:r>
      <w:r w:rsidR="001E511F" w:rsidRPr="00941ECB">
        <w:rPr>
          <w:rFonts w:cs="Arial"/>
          <w:lang w:val="en-US"/>
        </w:rPr>
        <w:t>,</w:t>
      </w:r>
      <w:r w:rsidRPr="00941ECB">
        <w:rPr>
          <w:rFonts w:cs="Arial"/>
          <w:lang w:val="en-US"/>
        </w:rPr>
        <w:t xml:space="preserve"> and the United States was basically concentrated on higher shares of non-working benefit claimants.</w:t>
      </w:r>
    </w:p>
    <w:p w14:paraId="4EA16879" w14:textId="6AF8EA82" w:rsidR="00344A78" w:rsidRPr="00941ECB" w:rsidRDefault="00344A78" w:rsidP="00344A78">
      <w:pPr>
        <w:pStyle w:val="Caption"/>
        <w:keepNext/>
        <w:rPr>
          <w:rFonts w:cs="Arial"/>
          <w:lang w:val="en-US"/>
        </w:rPr>
      </w:pPr>
      <w:bookmarkStart w:id="16" w:name="_Ref511817008"/>
      <w:r w:rsidRPr="00941ECB">
        <w:rPr>
          <w:rFonts w:cs="Arial"/>
          <w:lang w:val="en-US"/>
        </w:rPr>
        <w:t>Figure A</w:t>
      </w:r>
      <w:r w:rsidR="00F67FF9" w:rsidRPr="00941ECB">
        <w:rPr>
          <w:rFonts w:cs="Arial"/>
          <w:lang w:val="en-US"/>
        </w:rPr>
        <w:fldChar w:fldCharType="begin"/>
      </w:r>
      <w:r w:rsidR="00F67FF9" w:rsidRPr="00941ECB">
        <w:rPr>
          <w:rFonts w:cs="Arial"/>
          <w:lang w:val="en-US"/>
        </w:rPr>
        <w:instrText xml:space="preserve"> SEQ Figure \* ARABIC </w:instrText>
      </w:r>
      <w:r w:rsidR="00F67FF9" w:rsidRPr="00941ECB">
        <w:rPr>
          <w:rFonts w:cs="Arial"/>
          <w:lang w:val="en-US"/>
        </w:rPr>
        <w:fldChar w:fldCharType="separate"/>
      </w:r>
      <w:r w:rsidR="00345FD2">
        <w:rPr>
          <w:rFonts w:cs="Arial"/>
          <w:noProof/>
          <w:lang w:val="en-US"/>
        </w:rPr>
        <w:t>3</w:t>
      </w:r>
      <w:r w:rsidR="00F67FF9" w:rsidRPr="00941ECB">
        <w:rPr>
          <w:rFonts w:cs="Arial"/>
          <w:noProof/>
          <w:lang w:val="en-US"/>
        </w:rPr>
        <w:fldChar w:fldCharType="end"/>
      </w:r>
      <w:bookmarkEnd w:id="16"/>
      <w:r w:rsidRPr="00941ECB">
        <w:rPr>
          <w:rFonts w:cs="Arial"/>
          <w:lang w:val="en-US"/>
        </w:rPr>
        <w:t>: Changes in benefit claim rates split by employment status, 2004-5 to 2014-15</w:t>
      </w:r>
      <w:r w:rsidR="001E511F" w:rsidRPr="00941ECB">
        <w:rPr>
          <w:rFonts w:cs="Arial"/>
          <w:lang w:val="en-US"/>
        </w:rPr>
        <w:t>.</w:t>
      </w:r>
    </w:p>
    <w:p w14:paraId="01FFF925" w14:textId="7CA569B8" w:rsidR="00344A78" w:rsidRPr="00941ECB" w:rsidRDefault="00550876" w:rsidP="00344A78">
      <w:pPr>
        <w:jc w:val="center"/>
        <w:rPr>
          <w:rFonts w:cs="Arial"/>
          <w:b/>
          <w:noProof/>
          <w:lang w:val="en-US" w:eastAsia="de-AT"/>
        </w:rPr>
      </w:pPr>
      <w:r w:rsidRPr="00941ECB">
        <w:rPr>
          <w:rFonts w:cs="Arial"/>
          <w:b/>
          <w:noProof/>
          <w:lang w:eastAsia="en-GB"/>
        </w:rPr>
        <w:drawing>
          <wp:inline distT="0" distB="0" distL="0" distR="0" wp14:anchorId="4B8663AA" wp14:editId="79BDA0C5">
            <wp:extent cx="4998966" cy="3208328"/>
            <wp:effectExtent l="0" t="0" r="0" b="0"/>
            <wp:docPr id="8" name="Picture 8" descr="C:\Users\bpb\Dropbox\Disability work\ESRC Future Leaders Disability\Phase 1 (Dis Emp Rates) - Intl\ELSA-SHARE-HRS\Boheim-Leoni reference files\2018-05-10\9may\2b. BBG_disben_trend_byworkstat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pb\Dropbox\Disability work\ESRC Future Leaders Disability\Phase 1 (Dis Emp Rates) - Intl\ELSA-SHARE-HRS\Boheim-Leoni reference files\2018-05-10\9may\2b. BBG_disben_trend_byworkstatus.png"/>
                    <pic:cNvPicPr>
                      <a:picLocks noChangeAspect="1" noChangeArrowheads="1"/>
                    </pic:cNvPicPr>
                  </pic:nvPicPr>
                  <pic:blipFill rotWithShape="1">
                    <a:blip r:embed="rId12">
                      <a:extLst>
                        <a:ext uri="{28A0092B-C50C-407E-A947-70E740481C1C}">
                          <a14:useLocalDpi xmlns:a14="http://schemas.microsoft.com/office/drawing/2010/main" val="0"/>
                        </a:ext>
                      </a:extLst>
                    </a:blip>
                    <a:srcRect t="14386"/>
                    <a:stretch/>
                  </pic:blipFill>
                  <pic:spPr bwMode="auto">
                    <a:xfrm>
                      <a:off x="0" y="0"/>
                      <a:ext cx="5000898" cy="3209568"/>
                    </a:xfrm>
                    <a:prstGeom prst="rect">
                      <a:avLst/>
                    </a:prstGeom>
                    <a:noFill/>
                    <a:ln>
                      <a:noFill/>
                    </a:ln>
                    <a:extLst>
                      <a:ext uri="{53640926-AAD7-44D8-BBD7-CCE9431645EC}">
                        <a14:shadowObscured xmlns:a14="http://schemas.microsoft.com/office/drawing/2010/main"/>
                      </a:ext>
                    </a:extLst>
                  </pic:spPr>
                </pic:pic>
              </a:graphicData>
            </a:graphic>
          </wp:inline>
        </w:drawing>
      </w:r>
    </w:p>
    <w:p w14:paraId="6A495EDB" w14:textId="264B7CF3" w:rsidR="001E511F" w:rsidRPr="00941ECB" w:rsidRDefault="001E511F" w:rsidP="00344A78">
      <w:pPr>
        <w:rPr>
          <w:rFonts w:cs="Arial"/>
          <w:lang w:val="en-US"/>
        </w:rPr>
        <w:sectPr w:rsidR="001E511F" w:rsidRPr="00941ECB" w:rsidSect="00671316">
          <w:pgSz w:w="11900" w:h="16840"/>
          <w:pgMar w:top="1418" w:right="1134" w:bottom="1134" w:left="1134" w:header="709" w:footer="709" w:gutter="0"/>
          <w:cols w:space="720"/>
          <w:docGrid w:linePitch="360"/>
        </w:sectPr>
      </w:pPr>
    </w:p>
    <w:p w14:paraId="7521F681" w14:textId="579D3A5F" w:rsidR="00D06750" w:rsidRPr="00941ECB" w:rsidRDefault="00D06750" w:rsidP="00D06750">
      <w:pPr>
        <w:pStyle w:val="Heading3"/>
        <w:rPr>
          <w:rFonts w:cs="Arial"/>
          <w:lang w:val="en-US"/>
        </w:rPr>
      </w:pPr>
      <w:r w:rsidRPr="00941ECB">
        <w:rPr>
          <w:rFonts w:cs="Arial"/>
          <w:lang w:val="en-US"/>
        </w:rPr>
        <w:lastRenderedPageBreak/>
        <w:t>Hours of work</w:t>
      </w:r>
    </w:p>
    <w:p w14:paraId="35CEBC7E" w14:textId="228336CD" w:rsidR="00CD2395" w:rsidRPr="00941ECB" w:rsidRDefault="00CD2395" w:rsidP="00CD2395">
      <w:pPr>
        <w:pStyle w:val="Heading4"/>
        <w:rPr>
          <w:rFonts w:cs="Arial"/>
          <w:lang w:val="en-US"/>
        </w:rPr>
      </w:pPr>
      <w:r w:rsidRPr="00941ECB">
        <w:rPr>
          <w:rFonts w:cs="Arial"/>
          <w:lang w:val="en-US"/>
        </w:rPr>
        <w:t>Comparison of hours of work by health status, pooled across waves</w:t>
      </w:r>
    </w:p>
    <w:p w14:paraId="45D5335D" w14:textId="58FDF8B1" w:rsidR="00D06750" w:rsidRPr="00941ECB" w:rsidRDefault="00D06750" w:rsidP="00D06750">
      <w:pPr>
        <w:rPr>
          <w:rFonts w:cs="Arial"/>
          <w:lang w:val="en-US"/>
        </w:rPr>
      </w:pPr>
      <w:r w:rsidRPr="00941ECB">
        <w:rPr>
          <w:rFonts w:cs="Arial"/>
          <w:lang w:val="en-US"/>
        </w:rPr>
        <w:t xml:space="preserve">In all countries, the share of workers who work </w:t>
      </w:r>
      <w:r w:rsidR="001E511F" w:rsidRPr="00941ECB">
        <w:rPr>
          <w:rFonts w:cs="Arial"/>
          <w:lang w:val="en-US"/>
        </w:rPr>
        <w:t xml:space="preserve">fewer than </w:t>
      </w:r>
      <w:r w:rsidRPr="00941ECB">
        <w:rPr>
          <w:rFonts w:cs="Arial"/>
          <w:lang w:val="en-US"/>
        </w:rPr>
        <w:t>30 h</w:t>
      </w:r>
      <w:r w:rsidR="001E511F" w:rsidRPr="00941ECB">
        <w:rPr>
          <w:rFonts w:cs="Arial"/>
          <w:lang w:val="en-US"/>
        </w:rPr>
        <w:t>ou</w:t>
      </w:r>
      <w:r w:rsidRPr="00941ECB">
        <w:rPr>
          <w:rFonts w:cs="Arial"/>
          <w:lang w:val="en-US"/>
        </w:rPr>
        <w:t xml:space="preserve">rs per week is </w:t>
      </w:r>
      <w:r w:rsidR="001E511F" w:rsidRPr="00941ECB">
        <w:rPr>
          <w:rFonts w:cs="Arial"/>
          <w:lang w:val="en-US"/>
        </w:rPr>
        <w:t xml:space="preserve">greater </w:t>
      </w:r>
      <w:r w:rsidRPr="00941ECB">
        <w:rPr>
          <w:rFonts w:cs="Arial"/>
          <w:lang w:val="en-US"/>
        </w:rPr>
        <w:t xml:space="preserve">among those with poor health status than among the healthier </w:t>
      </w:r>
      <w:r w:rsidR="001E511F" w:rsidRPr="00941ECB">
        <w:rPr>
          <w:rFonts w:cs="Arial"/>
          <w:lang w:val="en-US"/>
        </w:rPr>
        <w:t>workers</w:t>
      </w:r>
      <w:r w:rsidRPr="00941ECB">
        <w:rPr>
          <w:rFonts w:cs="Arial"/>
          <w:lang w:val="en-US"/>
        </w:rPr>
        <w:t xml:space="preserve">. This is however true only if we base our comparison on the number of workers who are employed. As </w:t>
      </w:r>
      <w:r w:rsidR="00CB070C" w:rsidRPr="00941ECB">
        <w:rPr>
          <w:rFonts w:cs="Arial"/>
          <w:lang w:val="en-US"/>
        </w:rPr>
        <w:fldChar w:fldCharType="begin"/>
      </w:r>
      <w:r w:rsidR="00CB070C" w:rsidRPr="00941ECB">
        <w:rPr>
          <w:rFonts w:cs="Arial"/>
          <w:lang w:val="en-US"/>
        </w:rPr>
        <w:instrText xml:space="preserve"> REF _Ref512510507 \h </w:instrText>
      </w:r>
      <w:r w:rsidR="00DB5655" w:rsidRPr="00941ECB">
        <w:rPr>
          <w:rFonts w:cs="Arial"/>
          <w:lang w:val="en-US"/>
        </w:rPr>
        <w:instrText xml:space="preserve"> \* MERGEFORMAT </w:instrText>
      </w:r>
      <w:r w:rsidR="00CB070C" w:rsidRPr="00941ECB">
        <w:rPr>
          <w:rFonts w:cs="Arial"/>
          <w:lang w:val="en-US"/>
        </w:rPr>
      </w:r>
      <w:r w:rsidR="00CB070C" w:rsidRPr="00941ECB">
        <w:rPr>
          <w:rFonts w:cs="Arial"/>
          <w:lang w:val="en-US"/>
        </w:rPr>
        <w:fldChar w:fldCharType="separate"/>
      </w:r>
      <w:r w:rsidR="00345FD2" w:rsidRPr="00941ECB">
        <w:rPr>
          <w:rFonts w:cs="Arial"/>
          <w:lang w:val="en-US"/>
        </w:rPr>
        <w:t>Figure A</w:t>
      </w:r>
      <w:r w:rsidR="00345FD2">
        <w:rPr>
          <w:rFonts w:cs="Arial"/>
          <w:lang w:val="en-US"/>
        </w:rPr>
        <w:t>4</w:t>
      </w:r>
      <w:r w:rsidR="00CB070C" w:rsidRPr="00941ECB">
        <w:rPr>
          <w:rFonts w:cs="Arial"/>
          <w:lang w:val="en-US"/>
        </w:rPr>
        <w:fldChar w:fldCharType="end"/>
      </w:r>
      <w:r w:rsidR="00CB070C" w:rsidRPr="00941ECB">
        <w:rPr>
          <w:rFonts w:cs="Arial"/>
          <w:lang w:val="en-US"/>
        </w:rPr>
        <w:t xml:space="preserve"> below </w:t>
      </w:r>
      <w:r w:rsidRPr="00941ECB">
        <w:rPr>
          <w:rFonts w:cs="Arial"/>
          <w:lang w:val="en-US"/>
        </w:rPr>
        <w:t xml:space="preserve">shows, </w:t>
      </w:r>
      <w:r w:rsidR="001E511F" w:rsidRPr="00941ECB">
        <w:rPr>
          <w:rFonts w:cs="Arial"/>
          <w:lang w:val="en-US"/>
        </w:rPr>
        <w:t xml:space="preserve">among </w:t>
      </w:r>
      <w:r w:rsidRPr="00941ECB">
        <w:rPr>
          <w:rFonts w:cs="Arial"/>
          <w:lang w:val="en-US"/>
        </w:rPr>
        <w:t>the total sample of working-aged persons</w:t>
      </w:r>
      <w:r w:rsidR="001E511F" w:rsidRPr="00941ECB">
        <w:rPr>
          <w:rFonts w:cs="Arial"/>
          <w:lang w:val="en-US"/>
        </w:rPr>
        <w:t xml:space="preserve"> there is </w:t>
      </w:r>
      <w:r w:rsidRPr="00941ECB">
        <w:rPr>
          <w:rFonts w:cs="Arial"/>
          <w:lang w:val="en-US"/>
        </w:rPr>
        <w:t>(surprisingly) little variation in part-time employment between health tertiles within countries. It is interesting to note that Sweden</w:t>
      </w:r>
      <w:r w:rsidR="00CB070C" w:rsidRPr="00941ECB">
        <w:rPr>
          <w:rFonts w:cs="Arial"/>
          <w:lang w:val="en-US"/>
        </w:rPr>
        <w:t xml:space="preserve"> – which has</w:t>
      </w:r>
      <w:r w:rsidRPr="00941ECB">
        <w:rPr>
          <w:rFonts w:cs="Arial"/>
          <w:lang w:val="en-US"/>
        </w:rPr>
        <w:t xml:space="preserve"> the largest shares of people combining benefit claim and paid work activity</w:t>
      </w:r>
      <w:r w:rsidR="00CB070C" w:rsidRPr="00941ECB">
        <w:rPr>
          <w:rFonts w:cs="Arial"/>
          <w:lang w:val="en-US"/>
        </w:rPr>
        <w:t xml:space="preserve"> – does </w:t>
      </w:r>
      <w:r w:rsidRPr="00941ECB">
        <w:rPr>
          <w:rFonts w:cs="Arial"/>
          <w:lang w:val="en-US"/>
        </w:rPr>
        <w:t xml:space="preserve">not </w:t>
      </w:r>
      <w:r w:rsidR="00CB070C" w:rsidRPr="00941ECB">
        <w:rPr>
          <w:rFonts w:cs="Arial"/>
          <w:lang w:val="en-US"/>
        </w:rPr>
        <w:t xml:space="preserve">have </w:t>
      </w:r>
      <w:r w:rsidRPr="00941ECB">
        <w:rPr>
          <w:rFonts w:cs="Arial"/>
          <w:lang w:val="en-US"/>
        </w:rPr>
        <w:t>high numbers of workers with reduced working hours.</w:t>
      </w:r>
    </w:p>
    <w:p w14:paraId="2C24542D" w14:textId="6FBF8B14" w:rsidR="00D06750" w:rsidRPr="00941ECB" w:rsidRDefault="00D06750" w:rsidP="00D06750">
      <w:pPr>
        <w:pStyle w:val="Caption"/>
        <w:keepNext/>
        <w:rPr>
          <w:rFonts w:cs="Arial"/>
          <w:lang w:val="en-US"/>
        </w:rPr>
      </w:pPr>
      <w:bookmarkStart w:id="17" w:name="_Ref512510507"/>
      <w:r w:rsidRPr="00941ECB">
        <w:rPr>
          <w:rFonts w:cs="Arial"/>
          <w:lang w:val="en-US"/>
        </w:rPr>
        <w:t>Figure A</w:t>
      </w:r>
      <w:r w:rsidR="00F67FF9" w:rsidRPr="00941ECB">
        <w:rPr>
          <w:rFonts w:cs="Arial"/>
          <w:lang w:val="en-US"/>
        </w:rPr>
        <w:fldChar w:fldCharType="begin"/>
      </w:r>
      <w:r w:rsidR="00F67FF9" w:rsidRPr="00941ECB">
        <w:rPr>
          <w:rFonts w:cs="Arial"/>
          <w:lang w:val="en-US"/>
        </w:rPr>
        <w:instrText xml:space="preserve"> SEQ Figure \* ARABIC </w:instrText>
      </w:r>
      <w:r w:rsidR="00F67FF9" w:rsidRPr="00941ECB">
        <w:rPr>
          <w:rFonts w:cs="Arial"/>
          <w:lang w:val="en-US"/>
        </w:rPr>
        <w:fldChar w:fldCharType="separate"/>
      </w:r>
      <w:r w:rsidR="00345FD2">
        <w:rPr>
          <w:rFonts w:cs="Arial"/>
          <w:noProof/>
          <w:lang w:val="en-US"/>
        </w:rPr>
        <w:t>4</w:t>
      </w:r>
      <w:r w:rsidR="00F67FF9" w:rsidRPr="00941ECB">
        <w:rPr>
          <w:rFonts w:cs="Arial"/>
          <w:noProof/>
          <w:lang w:val="en-US"/>
        </w:rPr>
        <w:fldChar w:fldCharType="end"/>
      </w:r>
      <w:bookmarkEnd w:id="17"/>
      <w:r w:rsidRPr="00941ECB">
        <w:rPr>
          <w:rFonts w:cs="Arial"/>
          <w:lang w:val="en-US"/>
        </w:rPr>
        <w:t>: Work status split by hours per week worked, all waves</w:t>
      </w:r>
      <w:r w:rsidR="001E511F" w:rsidRPr="00941ECB">
        <w:rPr>
          <w:rFonts w:cs="Arial"/>
          <w:lang w:val="en-US"/>
        </w:rPr>
        <w:t>.</w:t>
      </w:r>
    </w:p>
    <w:p w14:paraId="3B0D9AA3" w14:textId="1732FC0B" w:rsidR="00D06750" w:rsidRPr="00941ECB" w:rsidRDefault="00D63504" w:rsidP="00D06750">
      <w:pPr>
        <w:jc w:val="center"/>
        <w:rPr>
          <w:rFonts w:cs="Arial"/>
          <w:b/>
          <w:noProof/>
          <w:lang w:val="en-US" w:eastAsia="de-AT"/>
        </w:rPr>
      </w:pPr>
      <w:r w:rsidRPr="00941ECB">
        <w:rPr>
          <w:noProof/>
          <w:lang w:eastAsia="en-GB"/>
        </w:rPr>
        <w:drawing>
          <wp:inline distT="0" distB="0" distL="0" distR="0" wp14:anchorId="19FBE5A0" wp14:editId="6FA4E45E">
            <wp:extent cx="4500000" cy="3375000"/>
            <wp:effectExtent l="0" t="0" r="0" b="0"/>
            <wp:docPr id="6"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0000" cy="3375000"/>
                    </a:xfrm>
                    <a:prstGeom prst="rect">
                      <a:avLst/>
                    </a:prstGeom>
                    <a:noFill/>
                    <a:ln>
                      <a:noFill/>
                    </a:ln>
                  </pic:spPr>
                </pic:pic>
              </a:graphicData>
            </a:graphic>
          </wp:inline>
        </w:drawing>
      </w:r>
    </w:p>
    <w:p w14:paraId="1EDA2C91" w14:textId="45E53856" w:rsidR="00CD2395" w:rsidRPr="00941ECB" w:rsidRDefault="00CD2395" w:rsidP="00CD2395">
      <w:pPr>
        <w:pStyle w:val="Heading4"/>
        <w:rPr>
          <w:rFonts w:cs="Arial"/>
          <w:noProof/>
          <w:lang w:val="en-US" w:eastAsia="de-AT"/>
        </w:rPr>
      </w:pPr>
      <w:r w:rsidRPr="00941ECB">
        <w:rPr>
          <w:rFonts w:cs="Arial"/>
          <w:noProof/>
          <w:lang w:val="en-US" w:eastAsia="de-AT"/>
        </w:rPr>
        <w:t>Trends in hours of work</w:t>
      </w:r>
    </w:p>
    <w:p w14:paraId="74628B3E" w14:textId="3D67B3F7" w:rsidR="000A3250" w:rsidRPr="00941ECB" w:rsidRDefault="00F6222C" w:rsidP="00CD2395">
      <w:pPr>
        <w:rPr>
          <w:rFonts w:cs="Arial"/>
          <w:lang w:val="en-US" w:eastAsia="de-AT"/>
        </w:rPr>
        <w:sectPr w:rsidR="000A3250" w:rsidRPr="00941ECB" w:rsidSect="00671316">
          <w:pgSz w:w="11900" w:h="16840"/>
          <w:pgMar w:top="1418" w:right="1134" w:bottom="1134" w:left="1134" w:header="709" w:footer="709" w:gutter="0"/>
          <w:cols w:space="720"/>
          <w:docGrid w:linePitch="360"/>
        </w:sectPr>
      </w:pPr>
      <w:r w:rsidRPr="00941ECB">
        <w:rPr>
          <w:rFonts w:cs="Arial"/>
          <w:lang w:val="en-US" w:eastAsia="de-AT"/>
        </w:rPr>
        <w:t xml:space="preserve">The table below corresponds to Figure 6 in the main text: </w:t>
      </w:r>
    </w:p>
    <w:p w14:paraId="187533BC" w14:textId="4E6FCDCA" w:rsidR="000A3250" w:rsidRPr="00941ECB" w:rsidRDefault="000A3250" w:rsidP="000A3250">
      <w:pPr>
        <w:pStyle w:val="Caption"/>
        <w:keepNext/>
        <w:spacing w:after="240"/>
        <w:rPr>
          <w:rFonts w:cs="Arial"/>
          <w:lang w:val="en-US"/>
        </w:rPr>
      </w:pPr>
      <w:r w:rsidRPr="00941ECB">
        <w:rPr>
          <w:rFonts w:cs="Arial"/>
          <w:lang w:val="en-US"/>
        </w:rPr>
        <w:lastRenderedPageBreak/>
        <w:t>Table A</w:t>
      </w:r>
      <w:r w:rsidR="00F67FF9" w:rsidRPr="00941ECB">
        <w:rPr>
          <w:rFonts w:cs="Arial"/>
          <w:lang w:val="en-US"/>
        </w:rPr>
        <w:fldChar w:fldCharType="begin"/>
      </w:r>
      <w:r w:rsidR="00F67FF9" w:rsidRPr="00941ECB">
        <w:rPr>
          <w:rFonts w:cs="Arial"/>
          <w:lang w:val="en-US"/>
        </w:rPr>
        <w:instrText xml:space="preserve"> SEQ Table \* ARABIC </w:instrText>
      </w:r>
      <w:r w:rsidR="00F67FF9" w:rsidRPr="00941ECB">
        <w:rPr>
          <w:rFonts w:cs="Arial"/>
          <w:lang w:val="en-US"/>
        </w:rPr>
        <w:fldChar w:fldCharType="separate"/>
      </w:r>
      <w:r w:rsidR="00345FD2">
        <w:rPr>
          <w:rFonts w:cs="Arial"/>
          <w:noProof/>
          <w:lang w:val="en-US"/>
        </w:rPr>
        <w:t>9</w:t>
      </w:r>
      <w:r w:rsidR="00F67FF9" w:rsidRPr="00941ECB">
        <w:rPr>
          <w:rFonts w:cs="Arial"/>
          <w:noProof/>
          <w:lang w:val="en-US"/>
        </w:rPr>
        <w:fldChar w:fldCharType="end"/>
      </w:r>
      <w:r w:rsidRPr="00941ECB">
        <w:rPr>
          <w:rFonts w:cs="Arial"/>
          <w:lang w:val="en-US"/>
        </w:rPr>
        <w:t>: Trend in hours of work by country, 2004-7 to 2012-15</w:t>
      </w:r>
    </w:p>
    <w:tbl>
      <w:tblPr>
        <w:tblW w:w="11038" w:type="dxa"/>
        <w:jc w:val="center"/>
        <w:tblLook w:val="04A0" w:firstRow="1" w:lastRow="0" w:firstColumn="1" w:lastColumn="0" w:noHBand="0" w:noVBand="1"/>
      </w:tblPr>
      <w:tblGrid>
        <w:gridCol w:w="1354"/>
        <w:gridCol w:w="904"/>
        <w:gridCol w:w="1616"/>
        <w:gridCol w:w="802"/>
        <w:gridCol w:w="1598"/>
        <w:gridCol w:w="802"/>
        <w:gridCol w:w="1598"/>
        <w:gridCol w:w="807"/>
        <w:gridCol w:w="1593"/>
      </w:tblGrid>
      <w:tr w:rsidR="00CD2395" w:rsidRPr="00941ECB" w14:paraId="39B10053" w14:textId="77777777" w:rsidTr="000A3250">
        <w:trPr>
          <w:trHeight w:val="330"/>
          <w:jc w:val="center"/>
        </w:trPr>
        <w:tc>
          <w:tcPr>
            <w:tcW w:w="1318" w:type="dxa"/>
            <w:tcBorders>
              <w:top w:val="nil"/>
              <w:left w:val="nil"/>
              <w:bottom w:val="nil"/>
              <w:right w:val="single" w:sz="4" w:space="0" w:color="auto"/>
            </w:tcBorders>
            <w:shd w:val="clear" w:color="auto" w:fill="auto"/>
            <w:noWrap/>
            <w:vAlign w:val="bottom"/>
            <w:hideMark/>
          </w:tcPr>
          <w:p w14:paraId="69FAE11D" w14:textId="77777777" w:rsidR="00CD2395" w:rsidRPr="00941ECB" w:rsidRDefault="00CD2395" w:rsidP="00CD2395">
            <w:pPr>
              <w:spacing w:after="0" w:line="240" w:lineRule="auto"/>
              <w:rPr>
                <w:rFonts w:eastAsia="Times New Roman" w:cs="Arial"/>
                <w:color w:val="000000"/>
                <w:lang w:val="en-US" w:eastAsia="en-GB"/>
              </w:rPr>
            </w:pPr>
            <w:r w:rsidRPr="00941ECB">
              <w:rPr>
                <w:rFonts w:eastAsia="Times New Roman" w:cs="Arial"/>
                <w:color w:val="000000"/>
                <w:lang w:val="en-US" w:eastAsia="en-GB"/>
              </w:rPr>
              <w:t> </w:t>
            </w:r>
          </w:p>
        </w:tc>
        <w:tc>
          <w:tcPr>
            <w:tcW w:w="2520" w:type="dxa"/>
            <w:gridSpan w:val="2"/>
            <w:tcBorders>
              <w:top w:val="nil"/>
              <w:left w:val="nil"/>
              <w:bottom w:val="nil"/>
              <w:right w:val="single" w:sz="4" w:space="0" w:color="000000"/>
            </w:tcBorders>
            <w:shd w:val="clear" w:color="auto" w:fill="auto"/>
            <w:noWrap/>
            <w:vAlign w:val="bottom"/>
            <w:hideMark/>
          </w:tcPr>
          <w:p w14:paraId="589B101E" w14:textId="77777777" w:rsidR="00CD2395" w:rsidRPr="00941ECB" w:rsidRDefault="00CD2395" w:rsidP="00CD2395">
            <w:pPr>
              <w:spacing w:after="0" w:line="240" w:lineRule="auto"/>
              <w:jc w:val="center"/>
              <w:rPr>
                <w:rFonts w:eastAsia="Times New Roman" w:cs="Arial"/>
                <w:b/>
                <w:bCs/>
                <w:i/>
                <w:iCs/>
                <w:color w:val="000000"/>
                <w:lang w:val="en-US" w:eastAsia="en-GB"/>
              </w:rPr>
            </w:pPr>
            <w:r w:rsidRPr="00941ECB">
              <w:rPr>
                <w:rFonts w:eastAsia="Times New Roman" w:cs="Arial"/>
                <w:b/>
                <w:bCs/>
                <w:i/>
                <w:iCs/>
                <w:color w:val="000000"/>
                <w:lang w:val="en-US" w:eastAsia="en-GB"/>
              </w:rPr>
              <w:t>Not working</w:t>
            </w:r>
          </w:p>
        </w:tc>
        <w:tc>
          <w:tcPr>
            <w:tcW w:w="2400" w:type="dxa"/>
            <w:gridSpan w:val="2"/>
            <w:tcBorders>
              <w:top w:val="nil"/>
              <w:left w:val="nil"/>
              <w:bottom w:val="nil"/>
              <w:right w:val="single" w:sz="4" w:space="0" w:color="000000"/>
            </w:tcBorders>
            <w:shd w:val="clear" w:color="auto" w:fill="auto"/>
            <w:noWrap/>
            <w:vAlign w:val="bottom"/>
            <w:hideMark/>
          </w:tcPr>
          <w:p w14:paraId="4FC62F08" w14:textId="77777777" w:rsidR="00CD2395" w:rsidRPr="00941ECB" w:rsidRDefault="00CD2395" w:rsidP="00CD2395">
            <w:pPr>
              <w:spacing w:after="0" w:line="240" w:lineRule="auto"/>
              <w:jc w:val="center"/>
              <w:rPr>
                <w:rFonts w:eastAsia="Times New Roman" w:cs="Arial"/>
                <w:b/>
                <w:bCs/>
                <w:i/>
                <w:iCs/>
                <w:color w:val="000000"/>
                <w:lang w:val="en-US" w:eastAsia="en-GB"/>
              </w:rPr>
            </w:pPr>
            <w:r w:rsidRPr="00941ECB">
              <w:rPr>
                <w:rFonts w:eastAsia="Times New Roman" w:cs="Arial"/>
                <w:b/>
                <w:bCs/>
                <w:i/>
                <w:iCs/>
                <w:color w:val="000000"/>
                <w:lang w:val="en-US" w:eastAsia="en-GB"/>
              </w:rPr>
              <w:t>Working &lt;15hrs/wk</w:t>
            </w:r>
          </w:p>
        </w:tc>
        <w:tc>
          <w:tcPr>
            <w:tcW w:w="2400" w:type="dxa"/>
            <w:gridSpan w:val="2"/>
            <w:tcBorders>
              <w:top w:val="nil"/>
              <w:left w:val="nil"/>
              <w:bottom w:val="nil"/>
              <w:right w:val="single" w:sz="4" w:space="0" w:color="000000"/>
            </w:tcBorders>
            <w:shd w:val="clear" w:color="auto" w:fill="auto"/>
            <w:noWrap/>
            <w:vAlign w:val="bottom"/>
            <w:hideMark/>
          </w:tcPr>
          <w:p w14:paraId="01072179" w14:textId="77777777" w:rsidR="00CD2395" w:rsidRPr="00941ECB" w:rsidRDefault="00CD2395" w:rsidP="00CD2395">
            <w:pPr>
              <w:spacing w:after="0" w:line="240" w:lineRule="auto"/>
              <w:jc w:val="center"/>
              <w:rPr>
                <w:rFonts w:eastAsia="Times New Roman" w:cs="Arial"/>
                <w:b/>
                <w:bCs/>
                <w:i/>
                <w:iCs/>
                <w:color w:val="000000"/>
                <w:lang w:val="en-US" w:eastAsia="en-GB"/>
              </w:rPr>
            </w:pPr>
            <w:r w:rsidRPr="00941ECB">
              <w:rPr>
                <w:rFonts w:eastAsia="Times New Roman" w:cs="Arial"/>
                <w:b/>
                <w:bCs/>
                <w:i/>
                <w:iCs/>
                <w:color w:val="000000"/>
                <w:lang w:val="en-US" w:eastAsia="en-GB"/>
              </w:rPr>
              <w:t>Working 15-29hrs/wk</w:t>
            </w:r>
          </w:p>
        </w:tc>
        <w:tc>
          <w:tcPr>
            <w:tcW w:w="2400" w:type="dxa"/>
            <w:gridSpan w:val="2"/>
            <w:tcBorders>
              <w:top w:val="nil"/>
              <w:left w:val="nil"/>
              <w:bottom w:val="nil"/>
              <w:right w:val="nil"/>
            </w:tcBorders>
            <w:shd w:val="clear" w:color="auto" w:fill="auto"/>
            <w:noWrap/>
            <w:vAlign w:val="bottom"/>
            <w:hideMark/>
          </w:tcPr>
          <w:p w14:paraId="099BD116" w14:textId="77777777" w:rsidR="00CD2395" w:rsidRPr="00941ECB" w:rsidRDefault="00CD2395" w:rsidP="00CD2395">
            <w:pPr>
              <w:spacing w:after="0" w:line="240" w:lineRule="auto"/>
              <w:jc w:val="center"/>
              <w:rPr>
                <w:rFonts w:eastAsia="Times New Roman" w:cs="Arial"/>
                <w:b/>
                <w:bCs/>
                <w:i/>
                <w:iCs/>
                <w:color w:val="000000"/>
                <w:lang w:val="en-US" w:eastAsia="en-GB"/>
              </w:rPr>
            </w:pPr>
            <w:r w:rsidRPr="00941ECB">
              <w:rPr>
                <w:rFonts w:eastAsia="Times New Roman" w:cs="Arial"/>
                <w:b/>
                <w:bCs/>
                <w:i/>
                <w:iCs/>
                <w:color w:val="000000"/>
                <w:lang w:val="en-US" w:eastAsia="en-GB"/>
              </w:rPr>
              <w:t>Working 30+ hrs/wk</w:t>
            </w:r>
          </w:p>
        </w:tc>
      </w:tr>
      <w:tr w:rsidR="00CD2395" w:rsidRPr="00941ECB" w14:paraId="068AE0A3" w14:textId="77777777" w:rsidTr="00F6222C">
        <w:trPr>
          <w:trHeight w:val="330"/>
          <w:jc w:val="center"/>
        </w:trPr>
        <w:tc>
          <w:tcPr>
            <w:tcW w:w="1318" w:type="dxa"/>
            <w:tcBorders>
              <w:top w:val="nil"/>
              <w:left w:val="nil"/>
              <w:bottom w:val="single" w:sz="4" w:space="0" w:color="auto"/>
              <w:right w:val="single" w:sz="4" w:space="0" w:color="auto"/>
            </w:tcBorders>
            <w:shd w:val="clear" w:color="auto" w:fill="auto"/>
            <w:noWrap/>
            <w:vAlign w:val="bottom"/>
            <w:hideMark/>
          </w:tcPr>
          <w:p w14:paraId="5666527F" w14:textId="77777777" w:rsidR="00CD2395" w:rsidRPr="00941ECB" w:rsidRDefault="00CD2395" w:rsidP="00CD2395">
            <w:pPr>
              <w:spacing w:after="0" w:line="240" w:lineRule="auto"/>
              <w:rPr>
                <w:rFonts w:eastAsia="Times New Roman" w:cs="Arial"/>
                <w:color w:val="000000"/>
                <w:lang w:val="en-US" w:eastAsia="en-GB"/>
              </w:rPr>
            </w:pPr>
            <w:r w:rsidRPr="00941ECB">
              <w:rPr>
                <w:rFonts w:eastAsia="Times New Roman" w:cs="Arial"/>
                <w:color w:val="000000"/>
                <w:lang w:val="en-US" w:eastAsia="en-GB"/>
              </w:rPr>
              <w:t>Country</w:t>
            </w:r>
          </w:p>
        </w:tc>
        <w:tc>
          <w:tcPr>
            <w:tcW w:w="904" w:type="dxa"/>
            <w:tcBorders>
              <w:top w:val="nil"/>
              <w:left w:val="nil"/>
              <w:bottom w:val="single" w:sz="4" w:space="0" w:color="auto"/>
              <w:right w:val="nil"/>
            </w:tcBorders>
            <w:shd w:val="clear" w:color="auto" w:fill="auto"/>
            <w:noWrap/>
            <w:vAlign w:val="center"/>
            <w:hideMark/>
          </w:tcPr>
          <w:p w14:paraId="2E77A84E" w14:textId="173ACF71" w:rsidR="00CD2395" w:rsidRPr="00941ECB" w:rsidRDefault="00CD2395" w:rsidP="00F6222C">
            <w:pPr>
              <w:spacing w:after="0" w:line="240" w:lineRule="auto"/>
              <w:jc w:val="center"/>
              <w:rPr>
                <w:rFonts w:eastAsia="Times New Roman" w:cs="Arial"/>
                <w:i/>
                <w:iCs/>
                <w:color w:val="000000"/>
                <w:lang w:val="en-US" w:eastAsia="en-GB"/>
              </w:rPr>
            </w:pPr>
            <w:r w:rsidRPr="00941ECB">
              <w:rPr>
                <w:rFonts w:eastAsia="Times New Roman" w:cs="Arial"/>
                <w:i/>
                <w:iCs/>
                <w:color w:val="000000"/>
                <w:lang w:val="en-US" w:eastAsia="en-GB"/>
              </w:rPr>
              <w:t>Trend</w:t>
            </w:r>
            <w:r w:rsidR="00F6222C" w:rsidRPr="00941ECB">
              <w:rPr>
                <w:rFonts w:eastAsia="Times New Roman" w:cs="Arial"/>
                <w:i/>
                <w:iCs/>
                <w:color w:val="000000"/>
                <w:lang w:val="en-US" w:eastAsia="en-GB"/>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3F808DD4" w14:textId="77777777" w:rsidR="00CD2395" w:rsidRPr="00941ECB" w:rsidRDefault="00CD2395" w:rsidP="00F6222C">
            <w:pPr>
              <w:spacing w:after="0" w:line="240" w:lineRule="auto"/>
              <w:jc w:val="center"/>
              <w:rPr>
                <w:rFonts w:eastAsia="Times New Roman" w:cs="Arial"/>
                <w:i/>
                <w:iCs/>
                <w:color w:val="000000"/>
                <w:lang w:val="en-US" w:eastAsia="en-GB"/>
              </w:rPr>
            </w:pPr>
            <w:r w:rsidRPr="00941ECB">
              <w:rPr>
                <w:rFonts w:eastAsia="Times New Roman" w:cs="Arial"/>
                <w:i/>
                <w:iCs/>
                <w:color w:val="000000"/>
                <w:lang w:val="en-US" w:eastAsia="en-GB"/>
              </w:rPr>
              <w:t>95% CI</w:t>
            </w:r>
          </w:p>
        </w:tc>
        <w:tc>
          <w:tcPr>
            <w:tcW w:w="802" w:type="dxa"/>
            <w:tcBorders>
              <w:top w:val="nil"/>
              <w:left w:val="nil"/>
              <w:bottom w:val="single" w:sz="4" w:space="0" w:color="auto"/>
              <w:right w:val="nil"/>
            </w:tcBorders>
            <w:shd w:val="clear" w:color="auto" w:fill="auto"/>
            <w:noWrap/>
            <w:vAlign w:val="center"/>
            <w:hideMark/>
          </w:tcPr>
          <w:p w14:paraId="41CDE185" w14:textId="3236AE07" w:rsidR="00CD2395" w:rsidRPr="00941ECB" w:rsidRDefault="00CD2395" w:rsidP="00F6222C">
            <w:pPr>
              <w:spacing w:after="0" w:line="240" w:lineRule="auto"/>
              <w:jc w:val="center"/>
              <w:rPr>
                <w:rFonts w:eastAsia="Times New Roman" w:cs="Arial"/>
                <w:i/>
                <w:iCs/>
                <w:color w:val="000000"/>
                <w:lang w:val="en-US" w:eastAsia="en-GB"/>
              </w:rPr>
            </w:pPr>
            <w:r w:rsidRPr="00941ECB">
              <w:rPr>
                <w:rFonts w:eastAsia="Times New Roman" w:cs="Arial"/>
                <w:i/>
                <w:iCs/>
                <w:color w:val="000000"/>
                <w:lang w:val="en-US" w:eastAsia="en-GB"/>
              </w:rPr>
              <w:t>Trend</w:t>
            </w:r>
            <w:r w:rsidR="00F6222C" w:rsidRPr="00941ECB">
              <w:rPr>
                <w:rFonts w:eastAsia="Times New Roman" w:cs="Arial"/>
                <w:i/>
                <w:iCs/>
                <w:color w:val="000000"/>
                <w:lang w:val="en-US" w:eastAsia="en-GB"/>
              </w:rPr>
              <w:t xml:space="preserve"> (%)</w:t>
            </w:r>
          </w:p>
        </w:tc>
        <w:tc>
          <w:tcPr>
            <w:tcW w:w="1598" w:type="dxa"/>
            <w:tcBorders>
              <w:top w:val="nil"/>
              <w:left w:val="nil"/>
              <w:bottom w:val="single" w:sz="4" w:space="0" w:color="auto"/>
              <w:right w:val="single" w:sz="4" w:space="0" w:color="auto"/>
            </w:tcBorders>
            <w:shd w:val="clear" w:color="auto" w:fill="auto"/>
            <w:noWrap/>
            <w:vAlign w:val="center"/>
            <w:hideMark/>
          </w:tcPr>
          <w:p w14:paraId="12518D8D" w14:textId="77777777" w:rsidR="00CD2395" w:rsidRPr="00941ECB" w:rsidRDefault="00CD2395" w:rsidP="00F6222C">
            <w:pPr>
              <w:spacing w:after="0" w:line="240" w:lineRule="auto"/>
              <w:jc w:val="center"/>
              <w:rPr>
                <w:rFonts w:eastAsia="Times New Roman" w:cs="Arial"/>
                <w:i/>
                <w:iCs/>
                <w:color w:val="000000"/>
                <w:lang w:val="en-US" w:eastAsia="en-GB"/>
              </w:rPr>
            </w:pPr>
            <w:r w:rsidRPr="00941ECB">
              <w:rPr>
                <w:rFonts w:eastAsia="Times New Roman" w:cs="Arial"/>
                <w:i/>
                <w:iCs/>
                <w:color w:val="000000"/>
                <w:lang w:val="en-US" w:eastAsia="en-GB"/>
              </w:rPr>
              <w:t>95% CI</w:t>
            </w:r>
          </w:p>
        </w:tc>
        <w:tc>
          <w:tcPr>
            <w:tcW w:w="802" w:type="dxa"/>
            <w:tcBorders>
              <w:top w:val="nil"/>
              <w:left w:val="nil"/>
              <w:bottom w:val="single" w:sz="4" w:space="0" w:color="auto"/>
              <w:right w:val="nil"/>
            </w:tcBorders>
            <w:shd w:val="clear" w:color="auto" w:fill="auto"/>
            <w:noWrap/>
            <w:vAlign w:val="center"/>
            <w:hideMark/>
          </w:tcPr>
          <w:p w14:paraId="5DB012B8" w14:textId="02A5ADEB" w:rsidR="00CD2395" w:rsidRPr="00941ECB" w:rsidRDefault="00CD2395" w:rsidP="00F6222C">
            <w:pPr>
              <w:spacing w:after="0" w:line="240" w:lineRule="auto"/>
              <w:jc w:val="center"/>
              <w:rPr>
                <w:rFonts w:eastAsia="Times New Roman" w:cs="Arial"/>
                <w:i/>
                <w:iCs/>
                <w:color w:val="000000"/>
                <w:lang w:val="en-US" w:eastAsia="en-GB"/>
              </w:rPr>
            </w:pPr>
            <w:r w:rsidRPr="00941ECB">
              <w:rPr>
                <w:rFonts w:eastAsia="Times New Roman" w:cs="Arial"/>
                <w:i/>
                <w:iCs/>
                <w:color w:val="000000"/>
                <w:lang w:val="en-US" w:eastAsia="en-GB"/>
              </w:rPr>
              <w:t>Trend</w:t>
            </w:r>
            <w:r w:rsidR="00F6222C" w:rsidRPr="00941ECB">
              <w:rPr>
                <w:rFonts w:eastAsia="Times New Roman" w:cs="Arial"/>
                <w:i/>
                <w:iCs/>
                <w:color w:val="000000"/>
                <w:lang w:val="en-US" w:eastAsia="en-GB"/>
              </w:rPr>
              <w:t xml:space="preserve"> (%)</w:t>
            </w:r>
          </w:p>
        </w:tc>
        <w:tc>
          <w:tcPr>
            <w:tcW w:w="1598" w:type="dxa"/>
            <w:tcBorders>
              <w:top w:val="nil"/>
              <w:left w:val="nil"/>
              <w:bottom w:val="single" w:sz="4" w:space="0" w:color="auto"/>
              <w:right w:val="single" w:sz="4" w:space="0" w:color="auto"/>
            </w:tcBorders>
            <w:shd w:val="clear" w:color="auto" w:fill="auto"/>
            <w:noWrap/>
            <w:vAlign w:val="center"/>
            <w:hideMark/>
          </w:tcPr>
          <w:p w14:paraId="46CAF509" w14:textId="77777777" w:rsidR="00CD2395" w:rsidRPr="00941ECB" w:rsidRDefault="00CD2395" w:rsidP="00F6222C">
            <w:pPr>
              <w:spacing w:after="0" w:line="240" w:lineRule="auto"/>
              <w:jc w:val="center"/>
              <w:rPr>
                <w:rFonts w:eastAsia="Times New Roman" w:cs="Arial"/>
                <w:i/>
                <w:iCs/>
                <w:color w:val="000000"/>
                <w:lang w:val="en-US" w:eastAsia="en-GB"/>
              </w:rPr>
            </w:pPr>
            <w:r w:rsidRPr="00941ECB">
              <w:rPr>
                <w:rFonts w:eastAsia="Times New Roman" w:cs="Arial"/>
                <w:i/>
                <w:iCs/>
                <w:color w:val="000000"/>
                <w:lang w:val="en-US" w:eastAsia="en-GB"/>
              </w:rPr>
              <w:t>95% CI</w:t>
            </w:r>
          </w:p>
        </w:tc>
        <w:tc>
          <w:tcPr>
            <w:tcW w:w="807" w:type="dxa"/>
            <w:tcBorders>
              <w:top w:val="nil"/>
              <w:left w:val="nil"/>
              <w:bottom w:val="single" w:sz="4" w:space="0" w:color="auto"/>
              <w:right w:val="nil"/>
            </w:tcBorders>
            <w:shd w:val="clear" w:color="auto" w:fill="auto"/>
            <w:noWrap/>
            <w:vAlign w:val="center"/>
            <w:hideMark/>
          </w:tcPr>
          <w:p w14:paraId="73272C17" w14:textId="290DC3D9" w:rsidR="00CD2395" w:rsidRPr="00941ECB" w:rsidRDefault="00CD2395" w:rsidP="00F6222C">
            <w:pPr>
              <w:spacing w:after="0" w:line="240" w:lineRule="auto"/>
              <w:jc w:val="center"/>
              <w:rPr>
                <w:rFonts w:eastAsia="Times New Roman" w:cs="Arial"/>
                <w:i/>
                <w:iCs/>
                <w:color w:val="000000"/>
                <w:lang w:val="en-US" w:eastAsia="en-GB"/>
              </w:rPr>
            </w:pPr>
            <w:r w:rsidRPr="00941ECB">
              <w:rPr>
                <w:rFonts w:eastAsia="Times New Roman" w:cs="Arial"/>
                <w:i/>
                <w:iCs/>
                <w:color w:val="000000"/>
                <w:lang w:val="en-US" w:eastAsia="en-GB"/>
              </w:rPr>
              <w:t>Trend</w:t>
            </w:r>
            <w:r w:rsidR="00F6222C" w:rsidRPr="00941ECB">
              <w:rPr>
                <w:rFonts w:eastAsia="Times New Roman" w:cs="Arial"/>
                <w:i/>
                <w:iCs/>
                <w:color w:val="000000"/>
                <w:lang w:val="en-US" w:eastAsia="en-GB"/>
              </w:rPr>
              <w:t xml:space="preserve"> (%)</w:t>
            </w:r>
          </w:p>
        </w:tc>
        <w:tc>
          <w:tcPr>
            <w:tcW w:w="1593" w:type="dxa"/>
            <w:tcBorders>
              <w:top w:val="nil"/>
              <w:left w:val="nil"/>
              <w:bottom w:val="single" w:sz="4" w:space="0" w:color="auto"/>
              <w:right w:val="nil"/>
            </w:tcBorders>
            <w:shd w:val="clear" w:color="auto" w:fill="auto"/>
            <w:noWrap/>
            <w:vAlign w:val="center"/>
            <w:hideMark/>
          </w:tcPr>
          <w:p w14:paraId="40D355AF" w14:textId="77777777" w:rsidR="00CD2395" w:rsidRPr="00941ECB" w:rsidRDefault="00CD2395" w:rsidP="00F6222C">
            <w:pPr>
              <w:spacing w:after="0" w:line="240" w:lineRule="auto"/>
              <w:jc w:val="center"/>
              <w:rPr>
                <w:rFonts w:eastAsia="Times New Roman" w:cs="Arial"/>
                <w:i/>
                <w:iCs/>
                <w:color w:val="000000"/>
                <w:lang w:val="en-US" w:eastAsia="en-GB"/>
              </w:rPr>
            </w:pPr>
            <w:r w:rsidRPr="00941ECB">
              <w:rPr>
                <w:rFonts w:eastAsia="Times New Roman" w:cs="Arial"/>
                <w:i/>
                <w:iCs/>
                <w:color w:val="000000"/>
                <w:lang w:val="en-US" w:eastAsia="en-GB"/>
              </w:rPr>
              <w:t>95% CI</w:t>
            </w:r>
          </w:p>
        </w:tc>
      </w:tr>
      <w:tr w:rsidR="00326407" w:rsidRPr="00941ECB" w14:paraId="699E5EB1" w14:textId="77777777" w:rsidTr="000A3250">
        <w:trPr>
          <w:trHeight w:val="330"/>
          <w:jc w:val="center"/>
        </w:trPr>
        <w:tc>
          <w:tcPr>
            <w:tcW w:w="1318" w:type="dxa"/>
            <w:tcBorders>
              <w:top w:val="nil"/>
              <w:left w:val="nil"/>
              <w:bottom w:val="nil"/>
              <w:right w:val="single" w:sz="4" w:space="0" w:color="auto"/>
            </w:tcBorders>
            <w:shd w:val="clear" w:color="auto" w:fill="auto"/>
            <w:noWrap/>
            <w:vAlign w:val="bottom"/>
            <w:hideMark/>
          </w:tcPr>
          <w:p w14:paraId="18D87A53" w14:textId="6BA03D84" w:rsidR="00326407" w:rsidRPr="00941ECB" w:rsidRDefault="00326407" w:rsidP="00CD2395">
            <w:pPr>
              <w:spacing w:after="0" w:line="240" w:lineRule="auto"/>
              <w:rPr>
                <w:rFonts w:eastAsia="Times New Roman" w:cs="Arial"/>
                <w:color w:val="000000"/>
                <w:lang w:val="en-US" w:eastAsia="en-GB"/>
              </w:rPr>
            </w:pPr>
            <w:r w:rsidRPr="00941ECB">
              <w:rPr>
                <w:rFonts w:cs="Arial"/>
                <w:color w:val="000000"/>
                <w:lang w:val="en-US"/>
              </w:rPr>
              <w:t>USA</w:t>
            </w:r>
          </w:p>
        </w:tc>
        <w:tc>
          <w:tcPr>
            <w:tcW w:w="904" w:type="dxa"/>
            <w:tcBorders>
              <w:top w:val="nil"/>
              <w:left w:val="nil"/>
              <w:bottom w:val="nil"/>
              <w:right w:val="nil"/>
            </w:tcBorders>
            <w:shd w:val="clear" w:color="auto" w:fill="auto"/>
            <w:noWrap/>
            <w:vAlign w:val="bottom"/>
            <w:hideMark/>
          </w:tcPr>
          <w:p w14:paraId="43D982F7" w14:textId="101F2D82" w:rsidR="00326407" w:rsidRPr="00941ECB" w:rsidRDefault="00326407" w:rsidP="00CD2395">
            <w:pPr>
              <w:spacing w:after="0" w:line="240" w:lineRule="auto"/>
              <w:jc w:val="center"/>
              <w:rPr>
                <w:rFonts w:eastAsia="Times New Roman" w:cs="Arial"/>
                <w:color w:val="000000"/>
                <w:lang w:val="en-US" w:eastAsia="en-GB"/>
              </w:rPr>
            </w:pPr>
            <w:r w:rsidRPr="00941ECB">
              <w:rPr>
                <w:rFonts w:cs="Arial"/>
                <w:color w:val="000000"/>
                <w:lang w:val="en-US"/>
              </w:rPr>
              <w:t>5.5</w:t>
            </w:r>
          </w:p>
        </w:tc>
        <w:tc>
          <w:tcPr>
            <w:tcW w:w="1616" w:type="dxa"/>
            <w:tcBorders>
              <w:top w:val="nil"/>
              <w:left w:val="nil"/>
              <w:bottom w:val="nil"/>
              <w:right w:val="single" w:sz="4" w:space="0" w:color="auto"/>
            </w:tcBorders>
            <w:shd w:val="clear" w:color="auto" w:fill="auto"/>
            <w:noWrap/>
            <w:vAlign w:val="bottom"/>
            <w:hideMark/>
          </w:tcPr>
          <w:p w14:paraId="0A821C25" w14:textId="7FC10F22" w:rsidR="00326407" w:rsidRPr="00941ECB" w:rsidRDefault="00326407" w:rsidP="00CD2395">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(2.6, 8.3)</w:t>
            </w:r>
          </w:p>
        </w:tc>
        <w:tc>
          <w:tcPr>
            <w:tcW w:w="802" w:type="dxa"/>
            <w:tcBorders>
              <w:top w:val="nil"/>
              <w:left w:val="nil"/>
              <w:bottom w:val="nil"/>
              <w:right w:val="nil"/>
            </w:tcBorders>
            <w:shd w:val="clear" w:color="auto" w:fill="auto"/>
            <w:noWrap/>
            <w:vAlign w:val="bottom"/>
            <w:hideMark/>
          </w:tcPr>
          <w:p w14:paraId="3C7E65D3" w14:textId="2C6E7E4B" w:rsidR="00326407" w:rsidRPr="00941ECB" w:rsidRDefault="00326407" w:rsidP="00CD2395">
            <w:pPr>
              <w:spacing w:after="0" w:line="240" w:lineRule="auto"/>
              <w:jc w:val="center"/>
              <w:rPr>
                <w:rFonts w:eastAsia="Times New Roman" w:cs="Arial"/>
                <w:color w:val="000000"/>
                <w:lang w:val="en-US" w:eastAsia="en-GB"/>
              </w:rPr>
            </w:pPr>
            <w:r w:rsidRPr="00941ECB">
              <w:rPr>
                <w:rFonts w:cs="Arial"/>
                <w:color w:val="000000"/>
                <w:lang w:val="en-US"/>
              </w:rPr>
              <w:t>0.6</w:t>
            </w:r>
          </w:p>
        </w:tc>
        <w:tc>
          <w:tcPr>
            <w:tcW w:w="1598" w:type="dxa"/>
            <w:tcBorders>
              <w:top w:val="nil"/>
              <w:left w:val="nil"/>
              <w:bottom w:val="nil"/>
              <w:right w:val="single" w:sz="4" w:space="0" w:color="auto"/>
            </w:tcBorders>
            <w:shd w:val="clear" w:color="auto" w:fill="auto"/>
            <w:noWrap/>
            <w:vAlign w:val="bottom"/>
            <w:hideMark/>
          </w:tcPr>
          <w:p w14:paraId="581513D6" w14:textId="7BEABEB7" w:rsidR="00326407" w:rsidRPr="00941ECB" w:rsidRDefault="00326407" w:rsidP="00CD2395">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(-0.4, 1.7)</w:t>
            </w:r>
          </w:p>
        </w:tc>
        <w:tc>
          <w:tcPr>
            <w:tcW w:w="802" w:type="dxa"/>
            <w:tcBorders>
              <w:top w:val="nil"/>
              <w:left w:val="nil"/>
              <w:bottom w:val="nil"/>
              <w:right w:val="nil"/>
            </w:tcBorders>
            <w:shd w:val="clear" w:color="auto" w:fill="auto"/>
            <w:noWrap/>
            <w:vAlign w:val="bottom"/>
            <w:hideMark/>
          </w:tcPr>
          <w:p w14:paraId="3BA6DDD2" w14:textId="77A3717B" w:rsidR="00326407" w:rsidRPr="00941ECB" w:rsidRDefault="00326407" w:rsidP="00CD2395">
            <w:pPr>
              <w:spacing w:after="0" w:line="240" w:lineRule="auto"/>
              <w:jc w:val="center"/>
              <w:rPr>
                <w:rFonts w:eastAsia="Times New Roman" w:cs="Arial"/>
                <w:color w:val="000000"/>
                <w:lang w:val="en-US" w:eastAsia="en-GB"/>
              </w:rPr>
            </w:pPr>
            <w:r w:rsidRPr="00941ECB">
              <w:rPr>
                <w:rFonts w:cs="Arial"/>
                <w:color w:val="000000"/>
                <w:lang w:val="en-US"/>
              </w:rPr>
              <w:t>-0.6</w:t>
            </w:r>
          </w:p>
        </w:tc>
        <w:tc>
          <w:tcPr>
            <w:tcW w:w="1598" w:type="dxa"/>
            <w:tcBorders>
              <w:top w:val="nil"/>
              <w:left w:val="nil"/>
              <w:bottom w:val="nil"/>
              <w:right w:val="single" w:sz="4" w:space="0" w:color="auto"/>
            </w:tcBorders>
            <w:shd w:val="clear" w:color="auto" w:fill="auto"/>
            <w:noWrap/>
            <w:vAlign w:val="bottom"/>
            <w:hideMark/>
          </w:tcPr>
          <w:p w14:paraId="0B989C68" w14:textId="08020CFA" w:rsidR="00326407" w:rsidRPr="00941ECB" w:rsidRDefault="00326407" w:rsidP="00CD2395">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(-1.8, 0.5)</w:t>
            </w:r>
          </w:p>
        </w:tc>
        <w:tc>
          <w:tcPr>
            <w:tcW w:w="807" w:type="dxa"/>
            <w:tcBorders>
              <w:top w:val="nil"/>
              <w:left w:val="nil"/>
              <w:bottom w:val="nil"/>
              <w:right w:val="nil"/>
            </w:tcBorders>
            <w:shd w:val="clear" w:color="auto" w:fill="auto"/>
            <w:noWrap/>
            <w:vAlign w:val="bottom"/>
            <w:hideMark/>
          </w:tcPr>
          <w:p w14:paraId="78B4F075" w14:textId="51B87789" w:rsidR="00326407" w:rsidRPr="00941ECB" w:rsidRDefault="00326407" w:rsidP="00CD2395">
            <w:pPr>
              <w:spacing w:after="0" w:line="240" w:lineRule="auto"/>
              <w:jc w:val="center"/>
              <w:rPr>
                <w:rFonts w:eastAsia="Times New Roman" w:cs="Arial"/>
                <w:color w:val="000000"/>
                <w:lang w:val="en-US" w:eastAsia="en-GB"/>
              </w:rPr>
            </w:pPr>
            <w:r w:rsidRPr="00941ECB">
              <w:rPr>
                <w:rFonts w:cs="Arial"/>
                <w:color w:val="000000"/>
                <w:lang w:val="en-US"/>
              </w:rPr>
              <w:t>-5.6</w:t>
            </w:r>
          </w:p>
        </w:tc>
        <w:tc>
          <w:tcPr>
            <w:tcW w:w="1593" w:type="dxa"/>
            <w:tcBorders>
              <w:top w:val="nil"/>
              <w:left w:val="nil"/>
              <w:bottom w:val="nil"/>
              <w:right w:val="nil"/>
            </w:tcBorders>
            <w:shd w:val="clear" w:color="auto" w:fill="auto"/>
            <w:noWrap/>
            <w:vAlign w:val="bottom"/>
            <w:hideMark/>
          </w:tcPr>
          <w:p w14:paraId="5079BEED" w14:textId="0D609E17" w:rsidR="00326407" w:rsidRPr="00941ECB" w:rsidRDefault="00326407" w:rsidP="00CD2395">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(-8.4, -2.9)</w:t>
            </w:r>
          </w:p>
        </w:tc>
      </w:tr>
      <w:tr w:rsidR="00326407" w:rsidRPr="00941ECB" w14:paraId="00FC6ED9" w14:textId="77777777" w:rsidTr="000A3250">
        <w:trPr>
          <w:trHeight w:val="330"/>
          <w:jc w:val="center"/>
        </w:trPr>
        <w:tc>
          <w:tcPr>
            <w:tcW w:w="1318" w:type="dxa"/>
            <w:tcBorders>
              <w:top w:val="nil"/>
              <w:left w:val="nil"/>
              <w:bottom w:val="nil"/>
              <w:right w:val="single" w:sz="4" w:space="0" w:color="auto"/>
            </w:tcBorders>
            <w:shd w:val="clear" w:color="auto" w:fill="auto"/>
            <w:noWrap/>
            <w:vAlign w:val="bottom"/>
            <w:hideMark/>
          </w:tcPr>
          <w:p w14:paraId="7BA388E9" w14:textId="156F8AAA" w:rsidR="00326407" w:rsidRPr="00941ECB" w:rsidRDefault="00326407" w:rsidP="00CD2395">
            <w:pPr>
              <w:spacing w:after="0" w:line="240" w:lineRule="auto"/>
              <w:rPr>
                <w:rFonts w:eastAsia="Times New Roman" w:cs="Arial"/>
                <w:color w:val="000000"/>
                <w:lang w:val="en-US" w:eastAsia="en-GB"/>
              </w:rPr>
            </w:pPr>
            <w:r w:rsidRPr="00941ECB">
              <w:rPr>
                <w:rFonts w:cs="Arial"/>
                <w:color w:val="000000"/>
                <w:lang w:val="en-US"/>
              </w:rPr>
              <w:t>England</w:t>
            </w:r>
          </w:p>
        </w:tc>
        <w:tc>
          <w:tcPr>
            <w:tcW w:w="904" w:type="dxa"/>
            <w:tcBorders>
              <w:top w:val="nil"/>
              <w:left w:val="nil"/>
              <w:bottom w:val="nil"/>
              <w:right w:val="nil"/>
            </w:tcBorders>
            <w:shd w:val="clear" w:color="auto" w:fill="auto"/>
            <w:noWrap/>
            <w:vAlign w:val="bottom"/>
            <w:hideMark/>
          </w:tcPr>
          <w:p w14:paraId="4BC83FF7" w14:textId="4E9D8324" w:rsidR="00326407" w:rsidRPr="00941ECB" w:rsidRDefault="00326407" w:rsidP="00CD2395">
            <w:pPr>
              <w:spacing w:after="0" w:line="240" w:lineRule="auto"/>
              <w:jc w:val="center"/>
              <w:rPr>
                <w:rFonts w:eastAsia="Times New Roman" w:cs="Arial"/>
                <w:color w:val="000000"/>
                <w:lang w:val="en-US" w:eastAsia="en-GB"/>
              </w:rPr>
            </w:pPr>
            <w:r w:rsidRPr="00941ECB">
              <w:rPr>
                <w:rFonts w:cs="Arial"/>
                <w:color w:val="000000"/>
                <w:lang w:val="en-US"/>
              </w:rPr>
              <w:t>-5.6</w:t>
            </w:r>
          </w:p>
        </w:tc>
        <w:tc>
          <w:tcPr>
            <w:tcW w:w="1616" w:type="dxa"/>
            <w:tcBorders>
              <w:top w:val="nil"/>
              <w:left w:val="nil"/>
              <w:bottom w:val="nil"/>
              <w:right w:val="single" w:sz="4" w:space="0" w:color="auto"/>
            </w:tcBorders>
            <w:shd w:val="clear" w:color="auto" w:fill="auto"/>
            <w:noWrap/>
            <w:vAlign w:val="bottom"/>
            <w:hideMark/>
          </w:tcPr>
          <w:p w14:paraId="5C4AC12B" w14:textId="64C69CCB" w:rsidR="00326407" w:rsidRPr="00941ECB" w:rsidRDefault="00326407" w:rsidP="00CD2395">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(-9.9, -1.4)</w:t>
            </w:r>
          </w:p>
        </w:tc>
        <w:tc>
          <w:tcPr>
            <w:tcW w:w="802" w:type="dxa"/>
            <w:tcBorders>
              <w:top w:val="nil"/>
              <w:left w:val="nil"/>
              <w:bottom w:val="nil"/>
              <w:right w:val="nil"/>
            </w:tcBorders>
            <w:shd w:val="clear" w:color="auto" w:fill="auto"/>
            <w:noWrap/>
            <w:vAlign w:val="bottom"/>
            <w:hideMark/>
          </w:tcPr>
          <w:p w14:paraId="3AE171AD" w14:textId="327A073E" w:rsidR="00326407" w:rsidRPr="00941ECB" w:rsidRDefault="00326407" w:rsidP="00CD2395">
            <w:pPr>
              <w:spacing w:after="0" w:line="240" w:lineRule="auto"/>
              <w:jc w:val="center"/>
              <w:rPr>
                <w:rFonts w:eastAsia="Times New Roman" w:cs="Arial"/>
                <w:color w:val="000000"/>
                <w:lang w:val="en-US" w:eastAsia="en-GB"/>
              </w:rPr>
            </w:pPr>
            <w:r w:rsidRPr="00941ECB">
              <w:rPr>
                <w:rFonts w:cs="Arial"/>
                <w:color w:val="000000"/>
                <w:lang w:val="en-US"/>
              </w:rPr>
              <w:t>-0.8</w:t>
            </w:r>
          </w:p>
        </w:tc>
        <w:tc>
          <w:tcPr>
            <w:tcW w:w="1598" w:type="dxa"/>
            <w:tcBorders>
              <w:top w:val="nil"/>
              <w:left w:val="nil"/>
              <w:bottom w:val="nil"/>
              <w:right w:val="single" w:sz="4" w:space="0" w:color="auto"/>
            </w:tcBorders>
            <w:shd w:val="clear" w:color="auto" w:fill="auto"/>
            <w:noWrap/>
            <w:vAlign w:val="bottom"/>
            <w:hideMark/>
          </w:tcPr>
          <w:p w14:paraId="75D2D8A1" w14:textId="2956840D" w:rsidR="00326407" w:rsidRPr="00941ECB" w:rsidRDefault="00326407" w:rsidP="00CD2395">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(-2.9, 1.4)</w:t>
            </w:r>
          </w:p>
        </w:tc>
        <w:tc>
          <w:tcPr>
            <w:tcW w:w="802" w:type="dxa"/>
            <w:tcBorders>
              <w:top w:val="nil"/>
              <w:left w:val="nil"/>
              <w:bottom w:val="nil"/>
              <w:right w:val="nil"/>
            </w:tcBorders>
            <w:shd w:val="clear" w:color="auto" w:fill="auto"/>
            <w:noWrap/>
            <w:vAlign w:val="bottom"/>
            <w:hideMark/>
          </w:tcPr>
          <w:p w14:paraId="34CD9013" w14:textId="7714AE20" w:rsidR="00326407" w:rsidRPr="00941ECB" w:rsidRDefault="00326407" w:rsidP="00CD2395">
            <w:pPr>
              <w:spacing w:after="0" w:line="240" w:lineRule="auto"/>
              <w:jc w:val="center"/>
              <w:rPr>
                <w:rFonts w:eastAsia="Times New Roman" w:cs="Arial"/>
                <w:color w:val="000000"/>
                <w:lang w:val="en-US" w:eastAsia="en-GB"/>
              </w:rPr>
            </w:pPr>
            <w:r w:rsidRPr="00941ECB">
              <w:rPr>
                <w:rFonts w:cs="Arial"/>
                <w:color w:val="000000"/>
                <w:lang w:val="en-US"/>
              </w:rPr>
              <w:t>0.1</w:t>
            </w:r>
          </w:p>
        </w:tc>
        <w:tc>
          <w:tcPr>
            <w:tcW w:w="1598" w:type="dxa"/>
            <w:tcBorders>
              <w:top w:val="nil"/>
              <w:left w:val="nil"/>
              <w:bottom w:val="nil"/>
              <w:right w:val="single" w:sz="4" w:space="0" w:color="auto"/>
            </w:tcBorders>
            <w:shd w:val="clear" w:color="auto" w:fill="auto"/>
            <w:noWrap/>
            <w:vAlign w:val="bottom"/>
            <w:hideMark/>
          </w:tcPr>
          <w:p w14:paraId="4D1CFED8" w14:textId="2B104CD6" w:rsidR="00326407" w:rsidRPr="00941ECB" w:rsidRDefault="00326407" w:rsidP="00CD2395">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(-2.9, 3.1)</w:t>
            </w:r>
          </w:p>
        </w:tc>
        <w:tc>
          <w:tcPr>
            <w:tcW w:w="807" w:type="dxa"/>
            <w:tcBorders>
              <w:top w:val="nil"/>
              <w:left w:val="nil"/>
              <w:bottom w:val="nil"/>
              <w:right w:val="nil"/>
            </w:tcBorders>
            <w:shd w:val="clear" w:color="auto" w:fill="auto"/>
            <w:noWrap/>
            <w:vAlign w:val="bottom"/>
            <w:hideMark/>
          </w:tcPr>
          <w:p w14:paraId="6C698B6B" w14:textId="2B606C9C" w:rsidR="00326407" w:rsidRPr="00941ECB" w:rsidRDefault="00326407" w:rsidP="00CD2395">
            <w:pPr>
              <w:spacing w:after="0" w:line="240" w:lineRule="auto"/>
              <w:jc w:val="center"/>
              <w:rPr>
                <w:rFonts w:eastAsia="Times New Roman" w:cs="Arial"/>
                <w:color w:val="000000"/>
                <w:lang w:val="en-US" w:eastAsia="en-GB"/>
              </w:rPr>
            </w:pPr>
            <w:r w:rsidRPr="00941ECB">
              <w:rPr>
                <w:rFonts w:cs="Arial"/>
                <w:color w:val="000000"/>
                <w:lang w:val="en-US"/>
              </w:rPr>
              <w:t>5.5</w:t>
            </w:r>
          </w:p>
        </w:tc>
        <w:tc>
          <w:tcPr>
            <w:tcW w:w="1593" w:type="dxa"/>
            <w:tcBorders>
              <w:top w:val="nil"/>
              <w:left w:val="nil"/>
              <w:bottom w:val="nil"/>
              <w:right w:val="nil"/>
            </w:tcBorders>
            <w:shd w:val="clear" w:color="auto" w:fill="auto"/>
            <w:noWrap/>
            <w:vAlign w:val="bottom"/>
            <w:hideMark/>
          </w:tcPr>
          <w:p w14:paraId="281677BE" w14:textId="26DE193A" w:rsidR="00326407" w:rsidRPr="00941ECB" w:rsidRDefault="00326407" w:rsidP="00CD2395">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(1.8, 9.3)</w:t>
            </w:r>
          </w:p>
        </w:tc>
      </w:tr>
      <w:tr w:rsidR="00326407" w:rsidRPr="00941ECB" w14:paraId="2C6EAA2D" w14:textId="77777777" w:rsidTr="000A3250">
        <w:trPr>
          <w:trHeight w:val="330"/>
          <w:jc w:val="center"/>
        </w:trPr>
        <w:tc>
          <w:tcPr>
            <w:tcW w:w="1318" w:type="dxa"/>
            <w:tcBorders>
              <w:top w:val="nil"/>
              <w:left w:val="nil"/>
              <w:bottom w:val="nil"/>
              <w:right w:val="single" w:sz="4" w:space="0" w:color="auto"/>
            </w:tcBorders>
            <w:shd w:val="clear" w:color="auto" w:fill="auto"/>
            <w:noWrap/>
            <w:vAlign w:val="bottom"/>
            <w:hideMark/>
          </w:tcPr>
          <w:p w14:paraId="6F351E7F" w14:textId="031208C6" w:rsidR="00326407" w:rsidRPr="00941ECB" w:rsidRDefault="00326407" w:rsidP="00CD2395">
            <w:pPr>
              <w:spacing w:after="0" w:line="240" w:lineRule="auto"/>
              <w:rPr>
                <w:rFonts w:eastAsia="Times New Roman" w:cs="Arial"/>
                <w:color w:val="000000"/>
                <w:lang w:val="en-US" w:eastAsia="en-GB"/>
              </w:rPr>
            </w:pPr>
            <w:r w:rsidRPr="00941ECB">
              <w:rPr>
                <w:rFonts w:cs="Arial"/>
                <w:color w:val="000000"/>
                <w:lang w:val="en-US"/>
              </w:rPr>
              <w:t>Austria</w:t>
            </w:r>
          </w:p>
        </w:tc>
        <w:tc>
          <w:tcPr>
            <w:tcW w:w="904" w:type="dxa"/>
            <w:tcBorders>
              <w:top w:val="nil"/>
              <w:left w:val="nil"/>
              <w:bottom w:val="nil"/>
              <w:right w:val="nil"/>
            </w:tcBorders>
            <w:shd w:val="clear" w:color="auto" w:fill="auto"/>
            <w:noWrap/>
            <w:vAlign w:val="bottom"/>
            <w:hideMark/>
          </w:tcPr>
          <w:p w14:paraId="63DFD9A8" w14:textId="317A8084" w:rsidR="00326407" w:rsidRPr="00941ECB" w:rsidRDefault="00326407" w:rsidP="00CD2395">
            <w:pPr>
              <w:spacing w:after="0" w:line="240" w:lineRule="auto"/>
              <w:jc w:val="center"/>
              <w:rPr>
                <w:rFonts w:eastAsia="Times New Roman" w:cs="Arial"/>
                <w:color w:val="000000"/>
                <w:lang w:val="en-US" w:eastAsia="en-GB"/>
              </w:rPr>
            </w:pPr>
            <w:r w:rsidRPr="00941ECB">
              <w:rPr>
                <w:rFonts w:cs="Arial"/>
                <w:color w:val="000000"/>
                <w:lang w:val="en-US"/>
              </w:rPr>
              <w:t>-6.8</w:t>
            </w:r>
          </w:p>
        </w:tc>
        <w:tc>
          <w:tcPr>
            <w:tcW w:w="1616" w:type="dxa"/>
            <w:tcBorders>
              <w:top w:val="nil"/>
              <w:left w:val="nil"/>
              <w:bottom w:val="nil"/>
              <w:right w:val="single" w:sz="4" w:space="0" w:color="auto"/>
            </w:tcBorders>
            <w:shd w:val="clear" w:color="auto" w:fill="auto"/>
            <w:noWrap/>
            <w:vAlign w:val="bottom"/>
            <w:hideMark/>
          </w:tcPr>
          <w:p w14:paraId="1DAE0070" w14:textId="15C2CFA1" w:rsidR="00326407" w:rsidRPr="00941ECB" w:rsidRDefault="00326407" w:rsidP="00CD2395">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(-13.0, -0.5)</w:t>
            </w:r>
          </w:p>
        </w:tc>
        <w:tc>
          <w:tcPr>
            <w:tcW w:w="802" w:type="dxa"/>
            <w:tcBorders>
              <w:top w:val="nil"/>
              <w:left w:val="nil"/>
              <w:bottom w:val="nil"/>
              <w:right w:val="nil"/>
            </w:tcBorders>
            <w:shd w:val="clear" w:color="auto" w:fill="auto"/>
            <w:noWrap/>
            <w:vAlign w:val="bottom"/>
            <w:hideMark/>
          </w:tcPr>
          <w:p w14:paraId="37538C93" w14:textId="6DA41E30" w:rsidR="00326407" w:rsidRPr="00941ECB" w:rsidRDefault="00326407" w:rsidP="00CD2395">
            <w:pPr>
              <w:spacing w:after="0" w:line="240" w:lineRule="auto"/>
              <w:jc w:val="center"/>
              <w:rPr>
                <w:rFonts w:eastAsia="Times New Roman" w:cs="Arial"/>
                <w:color w:val="000000"/>
                <w:lang w:val="en-US" w:eastAsia="en-GB"/>
              </w:rPr>
            </w:pPr>
            <w:r w:rsidRPr="00941ECB">
              <w:rPr>
                <w:rFonts w:cs="Arial"/>
                <w:color w:val="000000"/>
                <w:lang w:val="en-US"/>
              </w:rPr>
              <w:t>0.4</w:t>
            </w:r>
          </w:p>
        </w:tc>
        <w:tc>
          <w:tcPr>
            <w:tcW w:w="1598" w:type="dxa"/>
            <w:tcBorders>
              <w:top w:val="nil"/>
              <w:left w:val="nil"/>
              <w:bottom w:val="nil"/>
              <w:right w:val="single" w:sz="4" w:space="0" w:color="auto"/>
            </w:tcBorders>
            <w:shd w:val="clear" w:color="auto" w:fill="auto"/>
            <w:noWrap/>
            <w:vAlign w:val="bottom"/>
            <w:hideMark/>
          </w:tcPr>
          <w:p w14:paraId="1B44AC9C" w14:textId="134F99EB" w:rsidR="00326407" w:rsidRPr="00941ECB" w:rsidRDefault="00326407" w:rsidP="00CD2395">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(-2.6, 3.3)</w:t>
            </w:r>
          </w:p>
        </w:tc>
        <w:tc>
          <w:tcPr>
            <w:tcW w:w="802" w:type="dxa"/>
            <w:tcBorders>
              <w:top w:val="nil"/>
              <w:left w:val="nil"/>
              <w:bottom w:val="nil"/>
              <w:right w:val="nil"/>
            </w:tcBorders>
            <w:shd w:val="clear" w:color="auto" w:fill="auto"/>
            <w:noWrap/>
            <w:vAlign w:val="bottom"/>
            <w:hideMark/>
          </w:tcPr>
          <w:p w14:paraId="349EA1E8" w14:textId="6FD07548" w:rsidR="00326407" w:rsidRPr="00941ECB" w:rsidRDefault="00326407" w:rsidP="00CD2395">
            <w:pPr>
              <w:spacing w:after="0" w:line="240" w:lineRule="auto"/>
              <w:jc w:val="center"/>
              <w:rPr>
                <w:rFonts w:eastAsia="Times New Roman" w:cs="Arial"/>
                <w:color w:val="000000"/>
                <w:lang w:val="en-US" w:eastAsia="en-GB"/>
              </w:rPr>
            </w:pPr>
            <w:r w:rsidRPr="00941ECB">
              <w:rPr>
                <w:rFonts w:cs="Arial"/>
                <w:color w:val="000000"/>
                <w:lang w:val="en-US"/>
              </w:rPr>
              <w:t>3.9</w:t>
            </w:r>
          </w:p>
        </w:tc>
        <w:tc>
          <w:tcPr>
            <w:tcW w:w="1598" w:type="dxa"/>
            <w:tcBorders>
              <w:top w:val="nil"/>
              <w:left w:val="nil"/>
              <w:bottom w:val="nil"/>
              <w:right w:val="single" w:sz="4" w:space="0" w:color="auto"/>
            </w:tcBorders>
            <w:shd w:val="clear" w:color="auto" w:fill="auto"/>
            <w:noWrap/>
            <w:vAlign w:val="bottom"/>
            <w:hideMark/>
          </w:tcPr>
          <w:p w14:paraId="44B614D4" w14:textId="720AD0BE" w:rsidR="00326407" w:rsidRPr="00941ECB" w:rsidRDefault="00326407" w:rsidP="00CD2395">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(1.1, 6.7)</w:t>
            </w:r>
          </w:p>
        </w:tc>
        <w:tc>
          <w:tcPr>
            <w:tcW w:w="807" w:type="dxa"/>
            <w:tcBorders>
              <w:top w:val="nil"/>
              <w:left w:val="nil"/>
              <w:bottom w:val="nil"/>
              <w:right w:val="nil"/>
            </w:tcBorders>
            <w:shd w:val="clear" w:color="auto" w:fill="auto"/>
            <w:noWrap/>
            <w:vAlign w:val="bottom"/>
            <w:hideMark/>
          </w:tcPr>
          <w:p w14:paraId="1849D0CD" w14:textId="23F6F61F" w:rsidR="00326407" w:rsidRPr="00941ECB" w:rsidRDefault="00326407" w:rsidP="00CD2395">
            <w:pPr>
              <w:spacing w:after="0" w:line="240" w:lineRule="auto"/>
              <w:jc w:val="center"/>
              <w:rPr>
                <w:rFonts w:eastAsia="Times New Roman" w:cs="Arial"/>
                <w:color w:val="000000"/>
                <w:lang w:val="en-US" w:eastAsia="en-GB"/>
              </w:rPr>
            </w:pPr>
            <w:r w:rsidRPr="00941ECB">
              <w:rPr>
                <w:rFonts w:cs="Arial"/>
                <w:color w:val="000000"/>
                <w:lang w:val="en-US"/>
              </w:rPr>
              <w:t>2.9</w:t>
            </w:r>
          </w:p>
        </w:tc>
        <w:tc>
          <w:tcPr>
            <w:tcW w:w="1593" w:type="dxa"/>
            <w:tcBorders>
              <w:top w:val="nil"/>
              <w:left w:val="nil"/>
              <w:bottom w:val="nil"/>
              <w:right w:val="nil"/>
            </w:tcBorders>
            <w:shd w:val="clear" w:color="auto" w:fill="auto"/>
            <w:noWrap/>
            <w:vAlign w:val="bottom"/>
            <w:hideMark/>
          </w:tcPr>
          <w:p w14:paraId="62DBFC65" w14:textId="20BD234C" w:rsidR="00326407" w:rsidRPr="00941ECB" w:rsidRDefault="00326407" w:rsidP="00CD2395">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(-2.8, 8.5)</w:t>
            </w:r>
          </w:p>
        </w:tc>
      </w:tr>
      <w:tr w:rsidR="00326407" w:rsidRPr="00941ECB" w14:paraId="79A7E843" w14:textId="77777777" w:rsidTr="000A3250">
        <w:trPr>
          <w:trHeight w:val="330"/>
          <w:jc w:val="center"/>
        </w:trPr>
        <w:tc>
          <w:tcPr>
            <w:tcW w:w="1318" w:type="dxa"/>
            <w:tcBorders>
              <w:top w:val="nil"/>
              <w:left w:val="nil"/>
              <w:bottom w:val="nil"/>
              <w:right w:val="single" w:sz="4" w:space="0" w:color="auto"/>
            </w:tcBorders>
            <w:shd w:val="clear" w:color="auto" w:fill="auto"/>
            <w:noWrap/>
            <w:vAlign w:val="bottom"/>
            <w:hideMark/>
          </w:tcPr>
          <w:p w14:paraId="2C834103" w14:textId="21497E79" w:rsidR="00326407" w:rsidRPr="00941ECB" w:rsidRDefault="00326407" w:rsidP="00CD2395">
            <w:pPr>
              <w:spacing w:after="0" w:line="240" w:lineRule="auto"/>
              <w:rPr>
                <w:rFonts w:eastAsia="Times New Roman" w:cs="Arial"/>
                <w:color w:val="000000"/>
                <w:lang w:val="en-US" w:eastAsia="en-GB"/>
              </w:rPr>
            </w:pPr>
            <w:r w:rsidRPr="00941ECB">
              <w:rPr>
                <w:rFonts w:cs="Arial"/>
                <w:color w:val="000000"/>
                <w:lang w:val="en-US"/>
              </w:rPr>
              <w:t>Denmark</w:t>
            </w:r>
          </w:p>
        </w:tc>
        <w:tc>
          <w:tcPr>
            <w:tcW w:w="904" w:type="dxa"/>
            <w:tcBorders>
              <w:top w:val="nil"/>
              <w:left w:val="nil"/>
              <w:bottom w:val="nil"/>
              <w:right w:val="nil"/>
            </w:tcBorders>
            <w:shd w:val="clear" w:color="auto" w:fill="auto"/>
            <w:noWrap/>
            <w:vAlign w:val="bottom"/>
            <w:hideMark/>
          </w:tcPr>
          <w:p w14:paraId="4261E090" w14:textId="12FFD608" w:rsidR="00326407" w:rsidRPr="00941ECB" w:rsidRDefault="00326407" w:rsidP="00CD2395">
            <w:pPr>
              <w:spacing w:after="0" w:line="240" w:lineRule="auto"/>
              <w:jc w:val="center"/>
              <w:rPr>
                <w:rFonts w:eastAsia="Times New Roman" w:cs="Arial"/>
                <w:color w:val="000000"/>
                <w:lang w:val="en-US" w:eastAsia="en-GB"/>
              </w:rPr>
            </w:pPr>
            <w:r w:rsidRPr="00941ECB">
              <w:rPr>
                <w:rFonts w:cs="Arial"/>
                <w:color w:val="000000"/>
                <w:lang w:val="en-US"/>
              </w:rPr>
              <w:t>-8.3</w:t>
            </w:r>
          </w:p>
        </w:tc>
        <w:tc>
          <w:tcPr>
            <w:tcW w:w="1616" w:type="dxa"/>
            <w:tcBorders>
              <w:top w:val="nil"/>
              <w:left w:val="nil"/>
              <w:bottom w:val="nil"/>
              <w:right w:val="single" w:sz="4" w:space="0" w:color="auto"/>
            </w:tcBorders>
            <w:shd w:val="clear" w:color="auto" w:fill="auto"/>
            <w:noWrap/>
            <w:vAlign w:val="bottom"/>
            <w:hideMark/>
          </w:tcPr>
          <w:p w14:paraId="3FF0D14D" w14:textId="7565728E" w:rsidR="00326407" w:rsidRPr="00941ECB" w:rsidRDefault="00326407" w:rsidP="00CD2395">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(-13.1, -3.6)</w:t>
            </w:r>
          </w:p>
        </w:tc>
        <w:tc>
          <w:tcPr>
            <w:tcW w:w="802" w:type="dxa"/>
            <w:tcBorders>
              <w:top w:val="nil"/>
              <w:left w:val="nil"/>
              <w:bottom w:val="nil"/>
              <w:right w:val="nil"/>
            </w:tcBorders>
            <w:shd w:val="clear" w:color="auto" w:fill="auto"/>
            <w:noWrap/>
            <w:vAlign w:val="bottom"/>
            <w:hideMark/>
          </w:tcPr>
          <w:p w14:paraId="149A3A69" w14:textId="4FE8A799" w:rsidR="00326407" w:rsidRPr="00941ECB" w:rsidRDefault="00326407" w:rsidP="00CD2395">
            <w:pPr>
              <w:spacing w:after="0" w:line="240" w:lineRule="auto"/>
              <w:jc w:val="center"/>
              <w:rPr>
                <w:rFonts w:eastAsia="Times New Roman" w:cs="Arial"/>
                <w:color w:val="000000"/>
                <w:lang w:val="en-US" w:eastAsia="en-GB"/>
              </w:rPr>
            </w:pPr>
            <w:r w:rsidRPr="00941ECB">
              <w:rPr>
                <w:rFonts w:cs="Arial"/>
                <w:color w:val="000000"/>
                <w:lang w:val="en-US"/>
              </w:rPr>
              <w:t>0.7</w:t>
            </w:r>
          </w:p>
        </w:tc>
        <w:tc>
          <w:tcPr>
            <w:tcW w:w="1598" w:type="dxa"/>
            <w:tcBorders>
              <w:top w:val="nil"/>
              <w:left w:val="nil"/>
              <w:bottom w:val="nil"/>
              <w:right w:val="single" w:sz="4" w:space="0" w:color="auto"/>
            </w:tcBorders>
            <w:shd w:val="clear" w:color="auto" w:fill="auto"/>
            <w:noWrap/>
            <w:vAlign w:val="bottom"/>
            <w:hideMark/>
          </w:tcPr>
          <w:p w14:paraId="7BBF93E6" w14:textId="611AE537" w:rsidR="00326407" w:rsidRPr="00941ECB" w:rsidRDefault="00326407" w:rsidP="00CD2395">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(-1.5, 2.9)</w:t>
            </w:r>
          </w:p>
        </w:tc>
        <w:tc>
          <w:tcPr>
            <w:tcW w:w="802" w:type="dxa"/>
            <w:tcBorders>
              <w:top w:val="nil"/>
              <w:left w:val="nil"/>
              <w:bottom w:val="nil"/>
              <w:right w:val="nil"/>
            </w:tcBorders>
            <w:shd w:val="clear" w:color="auto" w:fill="auto"/>
            <w:noWrap/>
            <w:vAlign w:val="bottom"/>
            <w:hideMark/>
          </w:tcPr>
          <w:p w14:paraId="7F99E2E0" w14:textId="5FD852DC" w:rsidR="00326407" w:rsidRPr="00941ECB" w:rsidRDefault="00326407" w:rsidP="00CD2395">
            <w:pPr>
              <w:spacing w:after="0" w:line="240" w:lineRule="auto"/>
              <w:jc w:val="center"/>
              <w:rPr>
                <w:rFonts w:eastAsia="Times New Roman" w:cs="Arial"/>
                <w:color w:val="000000"/>
                <w:lang w:val="en-US" w:eastAsia="en-GB"/>
              </w:rPr>
            </w:pPr>
            <w:r w:rsidRPr="00941ECB">
              <w:rPr>
                <w:rFonts w:cs="Arial"/>
                <w:color w:val="000000"/>
                <w:lang w:val="en-US"/>
              </w:rPr>
              <w:t>0.7</w:t>
            </w:r>
          </w:p>
        </w:tc>
        <w:tc>
          <w:tcPr>
            <w:tcW w:w="1598" w:type="dxa"/>
            <w:tcBorders>
              <w:top w:val="nil"/>
              <w:left w:val="nil"/>
              <w:bottom w:val="nil"/>
              <w:right w:val="single" w:sz="4" w:space="0" w:color="auto"/>
            </w:tcBorders>
            <w:shd w:val="clear" w:color="auto" w:fill="auto"/>
            <w:noWrap/>
            <w:vAlign w:val="bottom"/>
            <w:hideMark/>
          </w:tcPr>
          <w:p w14:paraId="4DA1A309" w14:textId="6BF2311A" w:rsidR="00326407" w:rsidRPr="00941ECB" w:rsidRDefault="00326407" w:rsidP="00CD2395">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(-1.7, 3.2)</w:t>
            </w:r>
          </w:p>
        </w:tc>
        <w:tc>
          <w:tcPr>
            <w:tcW w:w="807" w:type="dxa"/>
            <w:tcBorders>
              <w:top w:val="nil"/>
              <w:left w:val="nil"/>
              <w:bottom w:val="nil"/>
              <w:right w:val="nil"/>
            </w:tcBorders>
            <w:shd w:val="clear" w:color="auto" w:fill="auto"/>
            <w:noWrap/>
            <w:vAlign w:val="bottom"/>
            <w:hideMark/>
          </w:tcPr>
          <w:p w14:paraId="4CF86D41" w14:textId="4552B2DF" w:rsidR="00326407" w:rsidRPr="00941ECB" w:rsidRDefault="00326407" w:rsidP="00CD2395">
            <w:pPr>
              <w:spacing w:after="0" w:line="240" w:lineRule="auto"/>
              <w:jc w:val="center"/>
              <w:rPr>
                <w:rFonts w:eastAsia="Times New Roman" w:cs="Arial"/>
                <w:color w:val="000000"/>
                <w:lang w:val="en-US" w:eastAsia="en-GB"/>
              </w:rPr>
            </w:pPr>
            <w:r w:rsidRPr="00941ECB">
              <w:rPr>
                <w:rFonts w:cs="Arial"/>
                <w:color w:val="000000"/>
                <w:lang w:val="en-US"/>
              </w:rPr>
              <w:t>6.7</w:t>
            </w:r>
          </w:p>
        </w:tc>
        <w:tc>
          <w:tcPr>
            <w:tcW w:w="1593" w:type="dxa"/>
            <w:tcBorders>
              <w:top w:val="nil"/>
              <w:left w:val="nil"/>
              <w:bottom w:val="nil"/>
              <w:right w:val="nil"/>
            </w:tcBorders>
            <w:shd w:val="clear" w:color="auto" w:fill="auto"/>
            <w:noWrap/>
            <w:vAlign w:val="bottom"/>
            <w:hideMark/>
          </w:tcPr>
          <w:p w14:paraId="71844069" w14:textId="24549CE2" w:rsidR="00326407" w:rsidRPr="00941ECB" w:rsidRDefault="00326407" w:rsidP="00CD2395">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(2.1, 11.4)</w:t>
            </w:r>
          </w:p>
        </w:tc>
      </w:tr>
      <w:tr w:rsidR="00326407" w:rsidRPr="00941ECB" w14:paraId="5D61CAF7" w14:textId="77777777" w:rsidTr="000A3250">
        <w:trPr>
          <w:trHeight w:val="330"/>
          <w:jc w:val="center"/>
        </w:trPr>
        <w:tc>
          <w:tcPr>
            <w:tcW w:w="1318" w:type="dxa"/>
            <w:tcBorders>
              <w:top w:val="nil"/>
              <w:left w:val="nil"/>
              <w:bottom w:val="nil"/>
              <w:right w:val="single" w:sz="4" w:space="0" w:color="auto"/>
            </w:tcBorders>
            <w:shd w:val="clear" w:color="auto" w:fill="auto"/>
            <w:noWrap/>
            <w:vAlign w:val="bottom"/>
            <w:hideMark/>
          </w:tcPr>
          <w:p w14:paraId="398656BD" w14:textId="022539FA" w:rsidR="00326407" w:rsidRPr="00941ECB" w:rsidRDefault="00326407" w:rsidP="00CD2395">
            <w:pPr>
              <w:spacing w:after="0" w:line="240" w:lineRule="auto"/>
              <w:rPr>
                <w:rFonts w:eastAsia="Times New Roman" w:cs="Arial"/>
                <w:color w:val="000000"/>
                <w:lang w:val="en-US" w:eastAsia="en-GB"/>
              </w:rPr>
            </w:pPr>
            <w:r w:rsidRPr="00941ECB">
              <w:rPr>
                <w:rFonts w:cs="Arial"/>
                <w:color w:val="000000"/>
                <w:lang w:val="en-US"/>
              </w:rPr>
              <w:t>Germany</w:t>
            </w:r>
          </w:p>
        </w:tc>
        <w:tc>
          <w:tcPr>
            <w:tcW w:w="904" w:type="dxa"/>
            <w:tcBorders>
              <w:top w:val="nil"/>
              <w:left w:val="nil"/>
              <w:bottom w:val="nil"/>
              <w:right w:val="nil"/>
            </w:tcBorders>
            <w:shd w:val="clear" w:color="auto" w:fill="auto"/>
            <w:noWrap/>
            <w:vAlign w:val="bottom"/>
            <w:hideMark/>
          </w:tcPr>
          <w:p w14:paraId="71BA68FF" w14:textId="5D135973" w:rsidR="00326407" w:rsidRPr="00941ECB" w:rsidRDefault="00326407" w:rsidP="00CD2395">
            <w:pPr>
              <w:spacing w:after="0" w:line="240" w:lineRule="auto"/>
              <w:jc w:val="center"/>
              <w:rPr>
                <w:rFonts w:eastAsia="Times New Roman" w:cs="Arial"/>
                <w:color w:val="000000"/>
                <w:lang w:val="en-US" w:eastAsia="en-GB"/>
              </w:rPr>
            </w:pPr>
            <w:r w:rsidRPr="00941ECB">
              <w:rPr>
                <w:rFonts w:cs="Arial"/>
                <w:color w:val="000000"/>
                <w:lang w:val="en-US"/>
              </w:rPr>
              <w:t>-9.5</w:t>
            </w:r>
          </w:p>
        </w:tc>
        <w:tc>
          <w:tcPr>
            <w:tcW w:w="1616" w:type="dxa"/>
            <w:tcBorders>
              <w:top w:val="nil"/>
              <w:left w:val="nil"/>
              <w:bottom w:val="nil"/>
              <w:right w:val="single" w:sz="4" w:space="0" w:color="auto"/>
            </w:tcBorders>
            <w:shd w:val="clear" w:color="auto" w:fill="auto"/>
            <w:noWrap/>
            <w:vAlign w:val="bottom"/>
            <w:hideMark/>
          </w:tcPr>
          <w:p w14:paraId="175B04C3" w14:textId="32240968" w:rsidR="00326407" w:rsidRPr="00941ECB" w:rsidRDefault="00326407" w:rsidP="00CD2395">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(-13.9, -5.2)</w:t>
            </w:r>
          </w:p>
        </w:tc>
        <w:tc>
          <w:tcPr>
            <w:tcW w:w="802" w:type="dxa"/>
            <w:tcBorders>
              <w:top w:val="nil"/>
              <w:left w:val="nil"/>
              <w:bottom w:val="nil"/>
              <w:right w:val="nil"/>
            </w:tcBorders>
            <w:shd w:val="clear" w:color="auto" w:fill="auto"/>
            <w:noWrap/>
            <w:vAlign w:val="bottom"/>
            <w:hideMark/>
          </w:tcPr>
          <w:p w14:paraId="19D26590" w14:textId="2B899AEC" w:rsidR="00326407" w:rsidRPr="00941ECB" w:rsidRDefault="00326407" w:rsidP="00CD2395">
            <w:pPr>
              <w:spacing w:after="0" w:line="240" w:lineRule="auto"/>
              <w:jc w:val="center"/>
              <w:rPr>
                <w:rFonts w:eastAsia="Times New Roman" w:cs="Arial"/>
                <w:color w:val="000000"/>
                <w:lang w:val="en-US" w:eastAsia="en-GB"/>
              </w:rPr>
            </w:pPr>
            <w:r w:rsidRPr="00941ECB">
              <w:rPr>
                <w:rFonts w:cs="Arial"/>
                <w:color w:val="000000"/>
                <w:lang w:val="en-US"/>
              </w:rPr>
              <w:t>4.4</w:t>
            </w:r>
          </w:p>
        </w:tc>
        <w:tc>
          <w:tcPr>
            <w:tcW w:w="1598" w:type="dxa"/>
            <w:tcBorders>
              <w:top w:val="nil"/>
              <w:left w:val="nil"/>
              <w:bottom w:val="nil"/>
              <w:right w:val="single" w:sz="4" w:space="0" w:color="auto"/>
            </w:tcBorders>
            <w:shd w:val="clear" w:color="auto" w:fill="auto"/>
            <w:noWrap/>
            <w:vAlign w:val="bottom"/>
            <w:hideMark/>
          </w:tcPr>
          <w:p w14:paraId="378F0C0C" w14:textId="4C95E037" w:rsidR="00326407" w:rsidRPr="00941ECB" w:rsidRDefault="00326407" w:rsidP="00CD2395">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(1.9, 6.8)</w:t>
            </w:r>
          </w:p>
        </w:tc>
        <w:tc>
          <w:tcPr>
            <w:tcW w:w="802" w:type="dxa"/>
            <w:tcBorders>
              <w:top w:val="nil"/>
              <w:left w:val="nil"/>
              <w:bottom w:val="nil"/>
              <w:right w:val="nil"/>
            </w:tcBorders>
            <w:shd w:val="clear" w:color="auto" w:fill="auto"/>
            <w:noWrap/>
            <w:vAlign w:val="bottom"/>
            <w:hideMark/>
          </w:tcPr>
          <w:p w14:paraId="05CDEDD2" w14:textId="2CC78529" w:rsidR="00326407" w:rsidRPr="00941ECB" w:rsidRDefault="00326407" w:rsidP="00CD2395">
            <w:pPr>
              <w:spacing w:after="0" w:line="240" w:lineRule="auto"/>
              <w:jc w:val="center"/>
              <w:rPr>
                <w:rFonts w:eastAsia="Times New Roman" w:cs="Arial"/>
                <w:color w:val="000000"/>
                <w:lang w:val="en-US" w:eastAsia="en-GB"/>
              </w:rPr>
            </w:pPr>
            <w:r w:rsidRPr="00941ECB">
              <w:rPr>
                <w:rFonts w:cs="Arial"/>
                <w:color w:val="000000"/>
                <w:lang w:val="en-US"/>
              </w:rPr>
              <w:t>2.8</w:t>
            </w:r>
          </w:p>
        </w:tc>
        <w:tc>
          <w:tcPr>
            <w:tcW w:w="1598" w:type="dxa"/>
            <w:tcBorders>
              <w:top w:val="nil"/>
              <w:left w:val="nil"/>
              <w:bottom w:val="nil"/>
              <w:right w:val="single" w:sz="4" w:space="0" w:color="auto"/>
            </w:tcBorders>
            <w:shd w:val="clear" w:color="auto" w:fill="auto"/>
            <w:noWrap/>
            <w:vAlign w:val="bottom"/>
            <w:hideMark/>
          </w:tcPr>
          <w:p w14:paraId="48295360" w14:textId="6E8B4B4B" w:rsidR="00326407" w:rsidRPr="00941ECB" w:rsidRDefault="00326407" w:rsidP="00CD2395">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(0.6, 5.1)</w:t>
            </w:r>
          </w:p>
        </w:tc>
        <w:tc>
          <w:tcPr>
            <w:tcW w:w="807" w:type="dxa"/>
            <w:tcBorders>
              <w:top w:val="nil"/>
              <w:left w:val="nil"/>
              <w:bottom w:val="nil"/>
              <w:right w:val="nil"/>
            </w:tcBorders>
            <w:shd w:val="clear" w:color="auto" w:fill="auto"/>
            <w:noWrap/>
            <w:vAlign w:val="bottom"/>
            <w:hideMark/>
          </w:tcPr>
          <w:p w14:paraId="74706BA7" w14:textId="70D466DE" w:rsidR="00326407" w:rsidRPr="00941ECB" w:rsidRDefault="00326407" w:rsidP="00CD2395">
            <w:pPr>
              <w:spacing w:after="0" w:line="240" w:lineRule="auto"/>
              <w:jc w:val="center"/>
              <w:rPr>
                <w:rFonts w:eastAsia="Times New Roman" w:cs="Arial"/>
                <w:color w:val="000000"/>
                <w:lang w:val="en-US" w:eastAsia="en-GB"/>
              </w:rPr>
            </w:pPr>
            <w:r w:rsidRPr="00941ECB">
              <w:rPr>
                <w:rFonts w:cs="Arial"/>
                <w:color w:val="000000"/>
                <w:lang w:val="en-US"/>
              </w:rPr>
              <w:t>2.5</w:t>
            </w:r>
          </w:p>
        </w:tc>
        <w:tc>
          <w:tcPr>
            <w:tcW w:w="1593" w:type="dxa"/>
            <w:tcBorders>
              <w:top w:val="nil"/>
              <w:left w:val="nil"/>
              <w:bottom w:val="nil"/>
              <w:right w:val="nil"/>
            </w:tcBorders>
            <w:shd w:val="clear" w:color="auto" w:fill="auto"/>
            <w:noWrap/>
            <w:vAlign w:val="bottom"/>
            <w:hideMark/>
          </w:tcPr>
          <w:p w14:paraId="17DEE772" w14:textId="5623E99A" w:rsidR="00326407" w:rsidRPr="00941ECB" w:rsidRDefault="00326407" w:rsidP="00CD2395">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(-1.6, 6.7)</w:t>
            </w:r>
          </w:p>
        </w:tc>
      </w:tr>
      <w:tr w:rsidR="00326407" w:rsidRPr="00941ECB" w14:paraId="5CA1751D" w14:textId="77777777" w:rsidTr="000A3250">
        <w:trPr>
          <w:trHeight w:val="330"/>
          <w:jc w:val="center"/>
        </w:trPr>
        <w:tc>
          <w:tcPr>
            <w:tcW w:w="1318" w:type="dxa"/>
            <w:tcBorders>
              <w:top w:val="nil"/>
              <w:left w:val="nil"/>
              <w:bottom w:val="nil"/>
              <w:right w:val="single" w:sz="4" w:space="0" w:color="auto"/>
            </w:tcBorders>
            <w:shd w:val="clear" w:color="auto" w:fill="auto"/>
            <w:noWrap/>
            <w:vAlign w:val="bottom"/>
            <w:hideMark/>
          </w:tcPr>
          <w:p w14:paraId="0BB45BAC" w14:textId="3175DF04" w:rsidR="00326407" w:rsidRPr="00941ECB" w:rsidRDefault="00326407" w:rsidP="00CD2395">
            <w:pPr>
              <w:spacing w:after="0" w:line="240" w:lineRule="auto"/>
              <w:rPr>
                <w:rFonts w:eastAsia="Times New Roman" w:cs="Arial"/>
                <w:color w:val="000000"/>
                <w:lang w:val="en-US" w:eastAsia="en-GB"/>
              </w:rPr>
            </w:pPr>
            <w:r w:rsidRPr="00941ECB">
              <w:rPr>
                <w:rFonts w:cs="Arial"/>
                <w:color w:val="000000"/>
                <w:lang w:val="en-US"/>
              </w:rPr>
              <w:t>Italy</w:t>
            </w:r>
          </w:p>
        </w:tc>
        <w:tc>
          <w:tcPr>
            <w:tcW w:w="904" w:type="dxa"/>
            <w:tcBorders>
              <w:top w:val="nil"/>
              <w:left w:val="nil"/>
              <w:bottom w:val="nil"/>
              <w:right w:val="nil"/>
            </w:tcBorders>
            <w:shd w:val="clear" w:color="auto" w:fill="auto"/>
            <w:noWrap/>
            <w:vAlign w:val="bottom"/>
            <w:hideMark/>
          </w:tcPr>
          <w:p w14:paraId="212D8537" w14:textId="3AC59136" w:rsidR="00326407" w:rsidRPr="00941ECB" w:rsidRDefault="00326407" w:rsidP="00CD2395">
            <w:pPr>
              <w:spacing w:after="0" w:line="240" w:lineRule="auto"/>
              <w:jc w:val="center"/>
              <w:rPr>
                <w:rFonts w:eastAsia="Times New Roman" w:cs="Arial"/>
                <w:color w:val="000000"/>
                <w:lang w:val="en-US" w:eastAsia="en-GB"/>
              </w:rPr>
            </w:pPr>
            <w:r w:rsidRPr="00941ECB">
              <w:rPr>
                <w:rFonts w:cs="Arial"/>
                <w:color w:val="000000"/>
                <w:lang w:val="en-US"/>
              </w:rPr>
              <w:t>-8.7</w:t>
            </w:r>
          </w:p>
        </w:tc>
        <w:tc>
          <w:tcPr>
            <w:tcW w:w="1616" w:type="dxa"/>
            <w:tcBorders>
              <w:top w:val="nil"/>
              <w:left w:val="nil"/>
              <w:bottom w:val="nil"/>
              <w:right w:val="single" w:sz="4" w:space="0" w:color="auto"/>
            </w:tcBorders>
            <w:shd w:val="clear" w:color="auto" w:fill="auto"/>
            <w:noWrap/>
            <w:vAlign w:val="bottom"/>
            <w:hideMark/>
          </w:tcPr>
          <w:p w14:paraId="6A5C5D81" w14:textId="3D8381FD" w:rsidR="00326407" w:rsidRPr="00941ECB" w:rsidRDefault="00326407" w:rsidP="00CD2395">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(-13.8, -3.6)</w:t>
            </w:r>
          </w:p>
        </w:tc>
        <w:tc>
          <w:tcPr>
            <w:tcW w:w="802" w:type="dxa"/>
            <w:tcBorders>
              <w:top w:val="nil"/>
              <w:left w:val="nil"/>
              <w:bottom w:val="nil"/>
              <w:right w:val="nil"/>
            </w:tcBorders>
            <w:shd w:val="clear" w:color="auto" w:fill="auto"/>
            <w:noWrap/>
            <w:vAlign w:val="bottom"/>
            <w:hideMark/>
          </w:tcPr>
          <w:p w14:paraId="747C057C" w14:textId="791E8D44" w:rsidR="00326407" w:rsidRPr="00941ECB" w:rsidRDefault="00326407" w:rsidP="00CD2395">
            <w:pPr>
              <w:spacing w:after="0" w:line="240" w:lineRule="auto"/>
              <w:jc w:val="center"/>
              <w:rPr>
                <w:rFonts w:eastAsia="Times New Roman" w:cs="Arial"/>
                <w:color w:val="000000"/>
                <w:lang w:val="en-US" w:eastAsia="en-GB"/>
              </w:rPr>
            </w:pPr>
            <w:r w:rsidRPr="00941ECB">
              <w:rPr>
                <w:rFonts w:cs="Arial"/>
                <w:color w:val="000000"/>
                <w:lang w:val="en-US"/>
              </w:rPr>
              <w:t>-2.5</w:t>
            </w:r>
          </w:p>
        </w:tc>
        <w:tc>
          <w:tcPr>
            <w:tcW w:w="1598" w:type="dxa"/>
            <w:tcBorders>
              <w:top w:val="nil"/>
              <w:left w:val="nil"/>
              <w:bottom w:val="nil"/>
              <w:right w:val="single" w:sz="4" w:space="0" w:color="auto"/>
            </w:tcBorders>
            <w:shd w:val="clear" w:color="auto" w:fill="auto"/>
            <w:noWrap/>
            <w:vAlign w:val="bottom"/>
            <w:hideMark/>
          </w:tcPr>
          <w:p w14:paraId="54EB6E44" w14:textId="3B4AF80D" w:rsidR="00326407" w:rsidRPr="00941ECB" w:rsidRDefault="00326407" w:rsidP="00CD2395">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(-4.1, -0.8)</w:t>
            </w:r>
          </w:p>
        </w:tc>
        <w:tc>
          <w:tcPr>
            <w:tcW w:w="802" w:type="dxa"/>
            <w:tcBorders>
              <w:top w:val="nil"/>
              <w:left w:val="nil"/>
              <w:bottom w:val="nil"/>
              <w:right w:val="nil"/>
            </w:tcBorders>
            <w:shd w:val="clear" w:color="auto" w:fill="auto"/>
            <w:noWrap/>
            <w:vAlign w:val="bottom"/>
            <w:hideMark/>
          </w:tcPr>
          <w:p w14:paraId="66F20915" w14:textId="461AEAA1" w:rsidR="00326407" w:rsidRPr="00941ECB" w:rsidRDefault="00326407" w:rsidP="00CD2395">
            <w:pPr>
              <w:spacing w:after="0" w:line="240" w:lineRule="auto"/>
              <w:jc w:val="center"/>
              <w:rPr>
                <w:rFonts w:eastAsia="Times New Roman" w:cs="Arial"/>
                <w:color w:val="000000"/>
                <w:lang w:val="en-US" w:eastAsia="en-GB"/>
              </w:rPr>
            </w:pPr>
            <w:r w:rsidRPr="00941ECB">
              <w:rPr>
                <w:rFonts w:cs="Arial"/>
                <w:color w:val="000000"/>
                <w:lang w:val="en-US"/>
              </w:rPr>
              <w:t>2.2</w:t>
            </w:r>
          </w:p>
        </w:tc>
        <w:tc>
          <w:tcPr>
            <w:tcW w:w="1598" w:type="dxa"/>
            <w:tcBorders>
              <w:top w:val="nil"/>
              <w:left w:val="nil"/>
              <w:bottom w:val="nil"/>
              <w:right w:val="single" w:sz="4" w:space="0" w:color="auto"/>
            </w:tcBorders>
            <w:shd w:val="clear" w:color="auto" w:fill="auto"/>
            <w:noWrap/>
            <w:vAlign w:val="bottom"/>
            <w:hideMark/>
          </w:tcPr>
          <w:p w14:paraId="6E53576C" w14:textId="7767D314" w:rsidR="00326407" w:rsidRPr="00941ECB" w:rsidRDefault="00326407" w:rsidP="00CD2395">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(-0.5, 4.8)</w:t>
            </w:r>
          </w:p>
        </w:tc>
        <w:tc>
          <w:tcPr>
            <w:tcW w:w="807" w:type="dxa"/>
            <w:tcBorders>
              <w:top w:val="nil"/>
              <w:left w:val="nil"/>
              <w:bottom w:val="nil"/>
              <w:right w:val="nil"/>
            </w:tcBorders>
            <w:shd w:val="clear" w:color="auto" w:fill="auto"/>
            <w:noWrap/>
            <w:vAlign w:val="bottom"/>
            <w:hideMark/>
          </w:tcPr>
          <w:p w14:paraId="0E4DC08D" w14:textId="651992D6" w:rsidR="00326407" w:rsidRPr="00941ECB" w:rsidRDefault="00326407" w:rsidP="00CD2395">
            <w:pPr>
              <w:spacing w:after="0" w:line="240" w:lineRule="auto"/>
              <w:jc w:val="center"/>
              <w:rPr>
                <w:rFonts w:eastAsia="Times New Roman" w:cs="Arial"/>
                <w:color w:val="000000"/>
                <w:lang w:val="en-US" w:eastAsia="en-GB"/>
              </w:rPr>
            </w:pPr>
            <w:r w:rsidRPr="00941ECB">
              <w:rPr>
                <w:rFonts w:cs="Arial"/>
                <w:color w:val="000000"/>
                <w:lang w:val="en-US"/>
              </w:rPr>
              <w:t>9.0</w:t>
            </w:r>
          </w:p>
        </w:tc>
        <w:tc>
          <w:tcPr>
            <w:tcW w:w="1593" w:type="dxa"/>
            <w:tcBorders>
              <w:top w:val="nil"/>
              <w:left w:val="nil"/>
              <w:bottom w:val="nil"/>
              <w:right w:val="nil"/>
            </w:tcBorders>
            <w:shd w:val="clear" w:color="auto" w:fill="auto"/>
            <w:noWrap/>
            <w:vAlign w:val="bottom"/>
            <w:hideMark/>
          </w:tcPr>
          <w:p w14:paraId="57E08D81" w14:textId="5659599C" w:rsidR="00326407" w:rsidRPr="00941ECB" w:rsidRDefault="00326407" w:rsidP="00CD2395">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(4.1, 13.9)</w:t>
            </w:r>
          </w:p>
        </w:tc>
      </w:tr>
      <w:tr w:rsidR="00326407" w:rsidRPr="00941ECB" w14:paraId="380DEBC4" w14:textId="77777777" w:rsidTr="00326407">
        <w:trPr>
          <w:trHeight w:val="330"/>
          <w:jc w:val="center"/>
        </w:trPr>
        <w:tc>
          <w:tcPr>
            <w:tcW w:w="1318" w:type="dxa"/>
            <w:tcBorders>
              <w:top w:val="nil"/>
              <w:left w:val="nil"/>
              <w:right w:val="single" w:sz="4" w:space="0" w:color="auto"/>
            </w:tcBorders>
            <w:shd w:val="clear" w:color="auto" w:fill="auto"/>
            <w:noWrap/>
            <w:vAlign w:val="bottom"/>
            <w:hideMark/>
          </w:tcPr>
          <w:p w14:paraId="3916BEEA" w14:textId="462767F7" w:rsidR="00326407" w:rsidRPr="00941ECB" w:rsidRDefault="00326407" w:rsidP="00CD2395">
            <w:pPr>
              <w:spacing w:after="0" w:line="240" w:lineRule="auto"/>
              <w:rPr>
                <w:rFonts w:eastAsia="Times New Roman" w:cs="Arial"/>
                <w:color w:val="000000"/>
                <w:lang w:val="en-US" w:eastAsia="en-GB"/>
              </w:rPr>
            </w:pPr>
            <w:r w:rsidRPr="00941ECB">
              <w:rPr>
                <w:rFonts w:cs="Arial"/>
                <w:color w:val="000000"/>
                <w:lang w:val="en-US"/>
              </w:rPr>
              <w:t>Sweden</w:t>
            </w:r>
          </w:p>
        </w:tc>
        <w:tc>
          <w:tcPr>
            <w:tcW w:w="904" w:type="dxa"/>
            <w:tcBorders>
              <w:top w:val="nil"/>
              <w:left w:val="nil"/>
              <w:right w:val="nil"/>
            </w:tcBorders>
            <w:shd w:val="clear" w:color="auto" w:fill="auto"/>
            <w:noWrap/>
            <w:vAlign w:val="bottom"/>
            <w:hideMark/>
          </w:tcPr>
          <w:p w14:paraId="38A6E7A2" w14:textId="3CCF90B6" w:rsidR="00326407" w:rsidRPr="00941ECB" w:rsidRDefault="00326407" w:rsidP="00CD2395">
            <w:pPr>
              <w:spacing w:after="0" w:line="240" w:lineRule="auto"/>
              <w:jc w:val="center"/>
              <w:rPr>
                <w:rFonts w:eastAsia="Times New Roman" w:cs="Arial"/>
                <w:color w:val="000000"/>
                <w:lang w:val="en-US" w:eastAsia="en-GB"/>
              </w:rPr>
            </w:pPr>
            <w:r w:rsidRPr="00941ECB">
              <w:rPr>
                <w:rFonts w:cs="Arial"/>
                <w:color w:val="000000"/>
                <w:lang w:val="en-US"/>
              </w:rPr>
              <w:t>-13.4</w:t>
            </w:r>
          </w:p>
        </w:tc>
        <w:tc>
          <w:tcPr>
            <w:tcW w:w="1616" w:type="dxa"/>
            <w:tcBorders>
              <w:top w:val="nil"/>
              <w:left w:val="nil"/>
              <w:right w:val="single" w:sz="4" w:space="0" w:color="auto"/>
            </w:tcBorders>
            <w:shd w:val="clear" w:color="auto" w:fill="auto"/>
            <w:noWrap/>
            <w:vAlign w:val="bottom"/>
            <w:hideMark/>
          </w:tcPr>
          <w:p w14:paraId="7610F668" w14:textId="57E38FFB" w:rsidR="00326407" w:rsidRPr="00941ECB" w:rsidRDefault="00326407" w:rsidP="00CD2395">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(-19.0, -7.7)</w:t>
            </w:r>
          </w:p>
        </w:tc>
        <w:tc>
          <w:tcPr>
            <w:tcW w:w="802" w:type="dxa"/>
            <w:tcBorders>
              <w:top w:val="nil"/>
              <w:left w:val="nil"/>
              <w:right w:val="nil"/>
            </w:tcBorders>
            <w:shd w:val="clear" w:color="auto" w:fill="auto"/>
            <w:noWrap/>
            <w:vAlign w:val="bottom"/>
            <w:hideMark/>
          </w:tcPr>
          <w:p w14:paraId="03C9FBB5" w14:textId="50176468" w:rsidR="00326407" w:rsidRPr="00941ECB" w:rsidRDefault="00326407" w:rsidP="00CD2395">
            <w:pPr>
              <w:spacing w:after="0" w:line="240" w:lineRule="auto"/>
              <w:jc w:val="center"/>
              <w:rPr>
                <w:rFonts w:eastAsia="Times New Roman" w:cs="Arial"/>
                <w:color w:val="000000"/>
                <w:lang w:val="en-US" w:eastAsia="en-GB"/>
              </w:rPr>
            </w:pPr>
            <w:r w:rsidRPr="00941ECB">
              <w:rPr>
                <w:rFonts w:cs="Arial"/>
                <w:color w:val="000000"/>
                <w:lang w:val="en-US"/>
              </w:rPr>
              <w:t>-0.8</w:t>
            </w:r>
          </w:p>
        </w:tc>
        <w:tc>
          <w:tcPr>
            <w:tcW w:w="1598" w:type="dxa"/>
            <w:tcBorders>
              <w:top w:val="nil"/>
              <w:left w:val="nil"/>
              <w:right w:val="single" w:sz="4" w:space="0" w:color="auto"/>
            </w:tcBorders>
            <w:shd w:val="clear" w:color="auto" w:fill="auto"/>
            <w:noWrap/>
            <w:vAlign w:val="bottom"/>
            <w:hideMark/>
          </w:tcPr>
          <w:p w14:paraId="76C9EEE5" w14:textId="6EC8AC14" w:rsidR="00326407" w:rsidRPr="00941ECB" w:rsidRDefault="00326407" w:rsidP="00CD2395">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(-2.3, 0.7)</w:t>
            </w:r>
          </w:p>
        </w:tc>
        <w:tc>
          <w:tcPr>
            <w:tcW w:w="802" w:type="dxa"/>
            <w:tcBorders>
              <w:top w:val="nil"/>
              <w:left w:val="nil"/>
              <w:right w:val="nil"/>
            </w:tcBorders>
            <w:shd w:val="clear" w:color="auto" w:fill="auto"/>
            <w:noWrap/>
            <w:vAlign w:val="bottom"/>
            <w:hideMark/>
          </w:tcPr>
          <w:p w14:paraId="3BDEC479" w14:textId="237E7AF2" w:rsidR="00326407" w:rsidRPr="00941ECB" w:rsidRDefault="00326407" w:rsidP="00CD2395">
            <w:pPr>
              <w:spacing w:after="0" w:line="240" w:lineRule="auto"/>
              <w:jc w:val="center"/>
              <w:rPr>
                <w:rFonts w:eastAsia="Times New Roman" w:cs="Arial"/>
                <w:color w:val="000000"/>
                <w:lang w:val="en-US" w:eastAsia="en-GB"/>
              </w:rPr>
            </w:pPr>
            <w:r w:rsidRPr="00941ECB">
              <w:rPr>
                <w:rFonts w:cs="Arial"/>
                <w:color w:val="000000"/>
                <w:lang w:val="en-US"/>
              </w:rPr>
              <w:t>-5.0</w:t>
            </w:r>
          </w:p>
        </w:tc>
        <w:tc>
          <w:tcPr>
            <w:tcW w:w="1598" w:type="dxa"/>
            <w:tcBorders>
              <w:top w:val="nil"/>
              <w:left w:val="nil"/>
              <w:right w:val="single" w:sz="4" w:space="0" w:color="auto"/>
            </w:tcBorders>
            <w:shd w:val="clear" w:color="auto" w:fill="auto"/>
            <w:noWrap/>
            <w:vAlign w:val="bottom"/>
            <w:hideMark/>
          </w:tcPr>
          <w:p w14:paraId="6C242468" w14:textId="07E630DD" w:rsidR="00326407" w:rsidRPr="00941ECB" w:rsidRDefault="00326407" w:rsidP="00CD2395">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(-8.2, -1.8)</w:t>
            </w:r>
          </w:p>
        </w:tc>
        <w:tc>
          <w:tcPr>
            <w:tcW w:w="807" w:type="dxa"/>
            <w:tcBorders>
              <w:top w:val="nil"/>
              <w:left w:val="nil"/>
              <w:right w:val="nil"/>
            </w:tcBorders>
            <w:shd w:val="clear" w:color="auto" w:fill="auto"/>
            <w:noWrap/>
            <w:vAlign w:val="bottom"/>
            <w:hideMark/>
          </w:tcPr>
          <w:p w14:paraId="41958A70" w14:textId="24ED3387" w:rsidR="00326407" w:rsidRPr="00941ECB" w:rsidRDefault="00326407" w:rsidP="00CD2395">
            <w:pPr>
              <w:spacing w:after="0" w:line="240" w:lineRule="auto"/>
              <w:jc w:val="center"/>
              <w:rPr>
                <w:rFonts w:eastAsia="Times New Roman" w:cs="Arial"/>
                <w:color w:val="000000"/>
                <w:lang w:val="en-US" w:eastAsia="en-GB"/>
              </w:rPr>
            </w:pPr>
            <w:r w:rsidRPr="00941ECB">
              <w:rPr>
                <w:rFonts w:cs="Arial"/>
                <w:color w:val="000000"/>
                <w:lang w:val="en-US"/>
              </w:rPr>
              <w:t>19.1</w:t>
            </w:r>
          </w:p>
        </w:tc>
        <w:tc>
          <w:tcPr>
            <w:tcW w:w="1593" w:type="dxa"/>
            <w:tcBorders>
              <w:top w:val="nil"/>
              <w:left w:val="nil"/>
              <w:right w:val="nil"/>
            </w:tcBorders>
            <w:shd w:val="clear" w:color="auto" w:fill="auto"/>
            <w:noWrap/>
            <w:vAlign w:val="bottom"/>
            <w:hideMark/>
          </w:tcPr>
          <w:p w14:paraId="20ECD0AB" w14:textId="04E48EC2" w:rsidR="00326407" w:rsidRPr="00941ECB" w:rsidRDefault="00326407" w:rsidP="00CD2395">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(13.5, 24.7)</w:t>
            </w:r>
          </w:p>
        </w:tc>
      </w:tr>
      <w:tr w:rsidR="00326407" w:rsidRPr="00941ECB" w14:paraId="3DCF716B" w14:textId="77777777" w:rsidTr="00326407">
        <w:trPr>
          <w:trHeight w:val="330"/>
          <w:jc w:val="center"/>
        </w:trPr>
        <w:tc>
          <w:tcPr>
            <w:tcW w:w="1318" w:type="dxa"/>
            <w:tcBorders>
              <w:top w:val="nil"/>
              <w:left w:val="nil"/>
              <w:bottom w:val="single" w:sz="4" w:space="0" w:color="auto"/>
              <w:right w:val="single" w:sz="4" w:space="0" w:color="auto"/>
            </w:tcBorders>
            <w:shd w:val="clear" w:color="auto" w:fill="auto"/>
            <w:noWrap/>
            <w:vAlign w:val="bottom"/>
            <w:hideMark/>
          </w:tcPr>
          <w:p w14:paraId="091A8829" w14:textId="21F59595" w:rsidR="00326407" w:rsidRPr="00941ECB" w:rsidRDefault="00326407" w:rsidP="00CD2395">
            <w:pPr>
              <w:spacing w:after="0" w:line="240" w:lineRule="auto"/>
              <w:rPr>
                <w:rFonts w:eastAsia="Times New Roman" w:cs="Arial"/>
                <w:color w:val="000000"/>
                <w:lang w:val="en-US" w:eastAsia="en-GB"/>
              </w:rPr>
            </w:pPr>
            <w:r w:rsidRPr="00941ECB">
              <w:rPr>
                <w:rFonts w:cs="Arial"/>
                <w:color w:val="000000"/>
                <w:lang w:val="en-US"/>
              </w:rPr>
              <w:t>Switzerland</w:t>
            </w:r>
          </w:p>
        </w:tc>
        <w:tc>
          <w:tcPr>
            <w:tcW w:w="904" w:type="dxa"/>
            <w:tcBorders>
              <w:top w:val="nil"/>
              <w:left w:val="nil"/>
              <w:bottom w:val="single" w:sz="4" w:space="0" w:color="auto"/>
              <w:right w:val="nil"/>
            </w:tcBorders>
            <w:shd w:val="clear" w:color="auto" w:fill="auto"/>
            <w:noWrap/>
            <w:vAlign w:val="bottom"/>
            <w:hideMark/>
          </w:tcPr>
          <w:p w14:paraId="59E64B15" w14:textId="4F4555E2" w:rsidR="00326407" w:rsidRPr="00941ECB" w:rsidRDefault="00326407" w:rsidP="00CD2395">
            <w:pPr>
              <w:spacing w:after="0" w:line="240" w:lineRule="auto"/>
              <w:jc w:val="center"/>
              <w:rPr>
                <w:rFonts w:eastAsia="Times New Roman" w:cs="Arial"/>
                <w:color w:val="000000"/>
                <w:lang w:val="en-US" w:eastAsia="en-GB"/>
              </w:rPr>
            </w:pPr>
            <w:r w:rsidRPr="00941ECB">
              <w:rPr>
                <w:rFonts w:cs="Arial"/>
                <w:color w:val="000000"/>
                <w:lang w:val="en-US"/>
              </w:rPr>
              <w:t>-12.5</w:t>
            </w:r>
          </w:p>
        </w:tc>
        <w:tc>
          <w:tcPr>
            <w:tcW w:w="1616" w:type="dxa"/>
            <w:tcBorders>
              <w:top w:val="nil"/>
              <w:left w:val="nil"/>
              <w:bottom w:val="single" w:sz="4" w:space="0" w:color="auto"/>
              <w:right w:val="single" w:sz="4" w:space="0" w:color="auto"/>
            </w:tcBorders>
            <w:shd w:val="clear" w:color="auto" w:fill="auto"/>
            <w:noWrap/>
            <w:vAlign w:val="bottom"/>
            <w:hideMark/>
          </w:tcPr>
          <w:p w14:paraId="72DB5BB0" w14:textId="42F1624F" w:rsidR="00326407" w:rsidRPr="00941ECB" w:rsidRDefault="00326407" w:rsidP="00CD2395">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(-18.5, -6.5)</w:t>
            </w:r>
          </w:p>
        </w:tc>
        <w:tc>
          <w:tcPr>
            <w:tcW w:w="802" w:type="dxa"/>
            <w:tcBorders>
              <w:top w:val="nil"/>
              <w:left w:val="nil"/>
              <w:bottom w:val="single" w:sz="4" w:space="0" w:color="auto"/>
              <w:right w:val="nil"/>
            </w:tcBorders>
            <w:shd w:val="clear" w:color="auto" w:fill="auto"/>
            <w:noWrap/>
            <w:vAlign w:val="bottom"/>
            <w:hideMark/>
          </w:tcPr>
          <w:p w14:paraId="645960D4" w14:textId="415546F1" w:rsidR="00326407" w:rsidRPr="00941ECB" w:rsidRDefault="00326407" w:rsidP="00CD2395">
            <w:pPr>
              <w:spacing w:after="0" w:line="240" w:lineRule="auto"/>
              <w:jc w:val="center"/>
              <w:rPr>
                <w:rFonts w:eastAsia="Times New Roman" w:cs="Arial"/>
                <w:color w:val="000000"/>
                <w:lang w:val="en-US" w:eastAsia="en-GB"/>
              </w:rPr>
            </w:pPr>
            <w:r w:rsidRPr="00941ECB">
              <w:rPr>
                <w:rFonts w:cs="Arial"/>
                <w:color w:val="000000"/>
                <w:lang w:val="en-US"/>
              </w:rPr>
              <w:t>-2.8</w:t>
            </w:r>
          </w:p>
        </w:tc>
        <w:tc>
          <w:tcPr>
            <w:tcW w:w="1598" w:type="dxa"/>
            <w:tcBorders>
              <w:top w:val="nil"/>
              <w:left w:val="nil"/>
              <w:bottom w:val="single" w:sz="4" w:space="0" w:color="auto"/>
              <w:right w:val="single" w:sz="4" w:space="0" w:color="auto"/>
            </w:tcBorders>
            <w:shd w:val="clear" w:color="auto" w:fill="auto"/>
            <w:noWrap/>
            <w:vAlign w:val="bottom"/>
            <w:hideMark/>
          </w:tcPr>
          <w:p w14:paraId="53E48273" w14:textId="3B961A79" w:rsidR="00326407" w:rsidRPr="00941ECB" w:rsidRDefault="00326407" w:rsidP="00CD2395">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(-6.8, 1.2)</w:t>
            </w:r>
          </w:p>
        </w:tc>
        <w:tc>
          <w:tcPr>
            <w:tcW w:w="802" w:type="dxa"/>
            <w:tcBorders>
              <w:top w:val="nil"/>
              <w:left w:val="nil"/>
              <w:bottom w:val="single" w:sz="4" w:space="0" w:color="auto"/>
              <w:right w:val="nil"/>
            </w:tcBorders>
            <w:shd w:val="clear" w:color="auto" w:fill="auto"/>
            <w:noWrap/>
            <w:vAlign w:val="bottom"/>
            <w:hideMark/>
          </w:tcPr>
          <w:p w14:paraId="006D6307" w14:textId="088276A4" w:rsidR="00326407" w:rsidRPr="00941ECB" w:rsidRDefault="00326407" w:rsidP="00CD2395">
            <w:pPr>
              <w:spacing w:after="0" w:line="240" w:lineRule="auto"/>
              <w:jc w:val="center"/>
              <w:rPr>
                <w:rFonts w:eastAsia="Times New Roman" w:cs="Arial"/>
                <w:color w:val="000000"/>
                <w:lang w:val="en-US" w:eastAsia="en-GB"/>
              </w:rPr>
            </w:pPr>
            <w:r w:rsidRPr="00941ECB">
              <w:rPr>
                <w:rFonts w:cs="Arial"/>
                <w:color w:val="000000"/>
                <w:lang w:val="en-US"/>
              </w:rPr>
              <w:t>4.5</w:t>
            </w:r>
          </w:p>
        </w:tc>
        <w:tc>
          <w:tcPr>
            <w:tcW w:w="1598" w:type="dxa"/>
            <w:tcBorders>
              <w:top w:val="nil"/>
              <w:left w:val="nil"/>
              <w:bottom w:val="single" w:sz="4" w:space="0" w:color="auto"/>
              <w:right w:val="single" w:sz="4" w:space="0" w:color="auto"/>
            </w:tcBorders>
            <w:shd w:val="clear" w:color="auto" w:fill="auto"/>
            <w:noWrap/>
            <w:vAlign w:val="bottom"/>
            <w:hideMark/>
          </w:tcPr>
          <w:p w14:paraId="7F7CB092" w14:textId="0AF52D26" w:rsidR="00326407" w:rsidRPr="00941ECB" w:rsidRDefault="00326407" w:rsidP="00CD2395">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(0.4, 8.7)</w:t>
            </w:r>
          </w:p>
        </w:tc>
        <w:tc>
          <w:tcPr>
            <w:tcW w:w="807" w:type="dxa"/>
            <w:tcBorders>
              <w:top w:val="nil"/>
              <w:left w:val="nil"/>
              <w:bottom w:val="single" w:sz="4" w:space="0" w:color="auto"/>
              <w:right w:val="nil"/>
            </w:tcBorders>
            <w:shd w:val="clear" w:color="auto" w:fill="auto"/>
            <w:noWrap/>
            <w:vAlign w:val="bottom"/>
            <w:hideMark/>
          </w:tcPr>
          <w:p w14:paraId="6D8ED79C" w14:textId="7AD1B882" w:rsidR="00326407" w:rsidRPr="00941ECB" w:rsidRDefault="00326407" w:rsidP="00CD2395">
            <w:pPr>
              <w:spacing w:after="0" w:line="240" w:lineRule="auto"/>
              <w:jc w:val="center"/>
              <w:rPr>
                <w:rFonts w:eastAsia="Times New Roman" w:cs="Arial"/>
                <w:color w:val="000000"/>
                <w:lang w:val="en-US" w:eastAsia="en-GB"/>
              </w:rPr>
            </w:pPr>
            <w:r w:rsidRPr="00941ECB">
              <w:rPr>
                <w:rFonts w:cs="Arial"/>
                <w:color w:val="000000"/>
                <w:lang w:val="en-US"/>
              </w:rPr>
              <w:t>9.9</w:t>
            </w:r>
          </w:p>
        </w:tc>
        <w:tc>
          <w:tcPr>
            <w:tcW w:w="1593" w:type="dxa"/>
            <w:tcBorders>
              <w:top w:val="nil"/>
              <w:left w:val="nil"/>
              <w:bottom w:val="single" w:sz="4" w:space="0" w:color="auto"/>
              <w:right w:val="nil"/>
            </w:tcBorders>
            <w:shd w:val="clear" w:color="auto" w:fill="auto"/>
            <w:noWrap/>
            <w:vAlign w:val="bottom"/>
            <w:hideMark/>
          </w:tcPr>
          <w:p w14:paraId="1BF269BE" w14:textId="528841E6" w:rsidR="00326407" w:rsidRPr="00941ECB" w:rsidRDefault="00326407" w:rsidP="00CD2395">
            <w:pPr>
              <w:spacing w:after="0" w:line="240" w:lineRule="auto"/>
              <w:jc w:val="center"/>
              <w:rPr>
                <w:rFonts w:eastAsia="Times New Roman" w:cs="Arial"/>
                <w:color w:val="000000"/>
                <w:sz w:val="18"/>
                <w:szCs w:val="18"/>
                <w:lang w:val="en-US" w:eastAsia="en-GB"/>
              </w:rPr>
            </w:pPr>
            <w:r w:rsidRPr="00941ECB">
              <w:rPr>
                <w:rFonts w:cs="Arial"/>
                <w:color w:val="000000"/>
                <w:sz w:val="18"/>
                <w:szCs w:val="18"/>
                <w:lang w:val="en-US"/>
              </w:rPr>
              <w:t>(3.8, 15.9)</w:t>
            </w:r>
          </w:p>
        </w:tc>
      </w:tr>
    </w:tbl>
    <w:p w14:paraId="4E24C9EA" w14:textId="7462E50E" w:rsidR="001D216F" w:rsidRPr="00941ECB" w:rsidRDefault="001D216F" w:rsidP="001D216F">
      <w:pPr>
        <w:pStyle w:val="BelowTable"/>
        <w:ind w:left="1701" w:right="2402"/>
        <w:rPr>
          <w:rFonts w:cs="Arial"/>
          <w:lang w:val="en-US"/>
        </w:rPr>
      </w:pPr>
      <w:r w:rsidRPr="00941ECB">
        <w:rPr>
          <w:rFonts w:cs="Arial"/>
          <w:lang w:val="en-US"/>
        </w:rPr>
        <w:t>Figures are average marginal effects controlling for age and gender.</w:t>
      </w:r>
    </w:p>
    <w:p w14:paraId="6B203882" w14:textId="77777777" w:rsidR="001D216F" w:rsidRPr="00941ECB" w:rsidRDefault="001D216F" w:rsidP="00CD2395">
      <w:pPr>
        <w:rPr>
          <w:rFonts w:cs="Arial"/>
          <w:lang w:val="en-US" w:eastAsia="de-AT"/>
        </w:rPr>
        <w:sectPr w:rsidR="001D216F" w:rsidRPr="00941ECB" w:rsidSect="000A3250">
          <w:pgSz w:w="16840" w:h="11900" w:orient="landscape"/>
          <w:pgMar w:top="1134" w:right="1134" w:bottom="1134" w:left="1418" w:header="709" w:footer="709" w:gutter="0"/>
          <w:cols w:space="720"/>
          <w:docGrid w:linePitch="360"/>
        </w:sectPr>
      </w:pPr>
    </w:p>
    <w:p w14:paraId="11DB9F91" w14:textId="22C2A18C" w:rsidR="00D06750" w:rsidRPr="00941ECB" w:rsidRDefault="00283A3A" w:rsidP="002E4C49">
      <w:pPr>
        <w:pStyle w:val="Heading3"/>
        <w:rPr>
          <w:rFonts w:cs="Arial"/>
          <w:lang w:val="en-US"/>
        </w:rPr>
      </w:pPr>
      <w:r w:rsidRPr="00941ECB">
        <w:rPr>
          <w:rFonts w:cs="Arial"/>
          <w:lang w:val="en-US"/>
        </w:rPr>
        <w:lastRenderedPageBreak/>
        <w:t>Job tenure</w:t>
      </w:r>
    </w:p>
    <w:p w14:paraId="1A488C4E" w14:textId="56B5F580" w:rsidR="00730B7B" w:rsidRPr="00941ECB" w:rsidRDefault="00730B7B" w:rsidP="00730B7B">
      <w:pPr>
        <w:pStyle w:val="Caption"/>
        <w:keepNext/>
        <w:spacing w:after="240"/>
        <w:rPr>
          <w:rFonts w:cs="Arial"/>
          <w:b w:val="0"/>
          <w:lang w:val="en-US"/>
        </w:rPr>
      </w:pPr>
      <w:r w:rsidRPr="00941ECB">
        <w:rPr>
          <w:rFonts w:cs="Arial"/>
          <w:lang w:val="en-US"/>
        </w:rPr>
        <w:t>Table A</w:t>
      </w:r>
      <w:r w:rsidRPr="00941ECB">
        <w:rPr>
          <w:rFonts w:cs="Arial"/>
          <w:lang w:val="en-US"/>
        </w:rPr>
        <w:fldChar w:fldCharType="begin"/>
      </w:r>
      <w:r w:rsidRPr="00941ECB">
        <w:rPr>
          <w:rFonts w:cs="Arial"/>
          <w:lang w:val="en-US"/>
        </w:rPr>
        <w:instrText xml:space="preserve"> SEQ Table \* ARABIC </w:instrText>
      </w:r>
      <w:r w:rsidRPr="00941ECB">
        <w:rPr>
          <w:rFonts w:cs="Arial"/>
          <w:lang w:val="en-US"/>
        </w:rPr>
        <w:fldChar w:fldCharType="separate"/>
      </w:r>
      <w:r w:rsidR="00345FD2">
        <w:rPr>
          <w:rFonts w:cs="Arial"/>
          <w:noProof/>
          <w:lang w:val="en-US"/>
        </w:rPr>
        <w:t>10</w:t>
      </w:r>
      <w:r w:rsidRPr="00941ECB">
        <w:rPr>
          <w:rFonts w:cs="Arial"/>
          <w:noProof/>
          <w:lang w:val="en-US"/>
        </w:rPr>
        <w:fldChar w:fldCharType="end"/>
      </w:r>
      <w:r w:rsidRPr="00941ECB">
        <w:rPr>
          <w:rFonts w:cs="Arial"/>
          <w:lang w:val="en-US"/>
        </w:rPr>
        <w:t>: Job tenure by health (in years)</w:t>
      </w:r>
    </w:p>
    <w:tbl>
      <w:tblPr>
        <w:tblW w:w="6500" w:type="dxa"/>
        <w:jc w:val="center"/>
        <w:tblLook w:val="04A0" w:firstRow="1" w:lastRow="0" w:firstColumn="1" w:lastColumn="0" w:noHBand="0" w:noVBand="1"/>
      </w:tblPr>
      <w:tblGrid>
        <w:gridCol w:w="1460"/>
        <w:gridCol w:w="1255"/>
        <w:gridCol w:w="1284"/>
        <w:gridCol w:w="1217"/>
        <w:gridCol w:w="1284"/>
      </w:tblGrid>
      <w:tr w:rsidR="00730B7B" w:rsidRPr="00941ECB" w14:paraId="4D2B1C34" w14:textId="77777777" w:rsidTr="00730B7B">
        <w:trPr>
          <w:trHeight w:val="660"/>
          <w:jc w:val="center"/>
        </w:trPr>
        <w:tc>
          <w:tcPr>
            <w:tcW w:w="1460" w:type="dxa"/>
            <w:tcBorders>
              <w:top w:val="nil"/>
              <w:left w:val="nil"/>
              <w:bottom w:val="single" w:sz="4" w:space="0" w:color="auto"/>
              <w:right w:val="single" w:sz="4" w:space="0" w:color="auto"/>
            </w:tcBorders>
            <w:shd w:val="clear" w:color="auto" w:fill="auto"/>
            <w:noWrap/>
            <w:vAlign w:val="bottom"/>
            <w:hideMark/>
          </w:tcPr>
          <w:p w14:paraId="08BAD351" w14:textId="77777777" w:rsidR="00730B7B" w:rsidRPr="00941ECB" w:rsidRDefault="00730B7B" w:rsidP="00730B7B">
            <w:pPr>
              <w:spacing w:after="0" w:line="240" w:lineRule="auto"/>
              <w:rPr>
                <w:rFonts w:eastAsia="Times New Roman" w:cs="Arial"/>
                <w:b/>
                <w:bCs/>
                <w:color w:val="000000"/>
                <w:lang w:val="en-US" w:eastAsia="en-GB"/>
              </w:rPr>
            </w:pPr>
            <w:r w:rsidRPr="00941ECB">
              <w:rPr>
                <w:rFonts w:eastAsia="Times New Roman" w:cs="Arial"/>
                <w:b/>
                <w:bCs/>
                <w:color w:val="000000"/>
                <w:lang w:val="en-US" w:eastAsia="en-GB"/>
              </w:rPr>
              <w:t>Country</w:t>
            </w:r>
          </w:p>
        </w:tc>
        <w:tc>
          <w:tcPr>
            <w:tcW w:w="1255" w:type="dxa"/>
            <w:tcBorders>
              <w:top w:val="nil"/>
              <w:left w:val="nil"/>
              <w:bottom w:val="single" w:sz="4" w:space="0" w:color="auto"/>
              <w:right w:val="nil"/>
            </w:tcBorders>
            <w:shd w:val="clear" w:color="auto" w:fill="auto"/>
            <w:vAlign w:val="bottom"/>
            <w:hideMark/>
          </w:tcPr>
          <w:p w14:paraId="02498074" w14:textId="77777777" w:rsidR="00730B7B" w:rsidRPr="00941ECB" w:rsidRDefault="00730B7B" w:rsidP="00730B7B">
            <w:pPr>
              <w:spacing w:after="0" w:line="240" w:lineRule="auto"/>
              <w:jc w:val="center"/>
              <w:rPr>
                <w:rFonts w:eastAsia="Times New Roman" w:cs="Arial"/>
                <w:b/>
                <w:i/>
                <w:iCs/>
                <w:color w:val="000000"/>
                <w:lang w:val="en-US" w:eastAsia="en-GB"/>
              </w:rPr>
            </w:pPr>
            <w:r w:rsidRPr="00941ECB">
              <w:rPr>
                <w:rFonts w:eastAsia="Times New Roman" w:cs="Arial"/>
                <w:b/>
                <w:i/>
                <w:iCs/>
                <w:color w:val="000000"/>
                <w:lang w:val="en-US" w:eastAsia="en-GB"/>
              </w:rPr>
              <w:t>Poorest health</w:t>
            </w:r>
          </w:p>
        </w:tc>
        <w:tc>
          <w:tcPr>
            <w:tcW w:w="1284" w:type="dxa"/>
            <w:tcBorders>
              <w:top w:val="nil"/>
              <w:left w:val="nil"/>
              <w:bottom w:val="single" w:sz="4" w:space="0" w:color="auto"/>
              <w:right w:val="single" w:sz="4" w:space="0" w:color="auto"/>
            </w:tcBorders>
            <w:shd w:val="clear" w:color="auto" w:fill="auto"/>
            <w:noWrap/>
            <w:vAlign w:val="bottom"/>
            <w:hideMark/>
          </w:tcPr>
          <w:p w14:paraId="58D19431" w14:textId="77777777" w:rsidR="00730B7B" w:rsidRPr="00941ECB" w:rsidRDefault="00730B7B" w:rsidP="00730B7B">
            <w:pPr>
              <w:spacing w:after="0" w:line="240" w:lineRule="auto"/>
              <w:jc w:val="center"/>
              <w:rPr>
                <w:rFonts w:eastAsia="Times New Roman" w:cs="Arial"/>
                <w:i/>
                <w:iCs/>
                <w:color w:val="000000"/>
                <w:lang w:val="en-US" w:eastAsia="en-GB"/>
              </w:rPr>
            </w:pPr>
            <w:r w:rsidRPr="00941ECB">
              <w:rPr>
                <w:rFonts w:eastAsia="Times New Roman" w:cs="Arial"/>
                <w:i/>
                <w:iCs/>
                <w:color w:val="000000"/>
                <w:lang w:val="en-US" w:eastAsia="en-GB"/>
              </w:rPr>
              <w:t>95% CI</w:t>
            </w:r>
          </w:p>
        </w:tc>
        <w:tc>
          <w:tcPr>
            <w:tcW w:w="1217" w:type="dxa"/>
            <w:tcBorders>
              <w:top w:val="nil"/>
              <w:left w:val="nil"/>
              <w:bottom w:val="single" w:sz="4" w:space="0" w:color="auto"/>
              <w:right w:val="nil"/>
            </w:tcBorders>
            <w:shd w:val="clear" w:color="auto" w:fill="auto"/>
            <w:vAlign w:val="bottom"/>
            <w:hideMark/>
          </w:tcPr>
          <w:p w14:paraId="7B2F0287" w14:textId="77777777" w:rsidR="00730B7B" w:rsidRPr="00941ECB" w:rsidRDefault="00730B7B" w:rsidP="00730B7B">
            <w:pPr>
              <w:spacing w:after="0" w:line="240" w:lineRule="auto"/>
              <w:jc w:val="center"/>
              <w:rPr>
                <w:rFonts w:eastAsia="Times New Roman" w:cs="Arial"/>
                <w:b/>
                <w:i/>
                <w:iCs/>
                <w:color w:val="000000"/>
                <w:lang w:val="en-US" w:eastAsia="en-GB"/>
              </w:rPr>
            </w:pPr>
            <w:r w:rsidRPr="00941ECB">
              <w:rPr>
                <w:rFonts w:eastAsia="Times New Roman" w:cs="Arial"/>
                <w:b/>
                <w:i/>
                <w:iCs/>
                <w:color w:val="000000"/>
                <w:lang w:val="en-US" w:eastAsia="en-GB"/>
              </w:rPr>
              <w:t xml:space="preserve">Best </w:t>
            </w:r>
            <w:r w:rsidRPr="00941ECB">
              <w:rPr>
                <w:rFonts w:eastAsia="Times New Roman" w:cs="Arial"/>
                <w:b/>
                <w:i/>
                <w:iCs/>
                <w:color w:val="000000"/>
                <w:lang w:val="en-US" w:eastAsia="en-GB"/>
              </w:rPr>
              <w:br/>
              <w:t>health</w:t>
            </w:r>
          </w:p>
        </w:tc>
        <w:tc>
          <w:tcPr>
            <w:tcW w:w="1284" w:type="dxa"/>
            <w:tcBorders>
              <w:top w:val="nil"/>
              <w:left w:val="nil"/>
              <w:bottom w:val="single" w:sz="4" w:space="0" w:color="auto"/>
              <w:right w:val="single" w:sz="4" w:space="0" w:color="auto"/>
            </w:tcBorders>
            <w:shd w:val="clear" w:color="auto" w:fill="auto"/>
            <w:noWrap/>
            <w:vAlign w:val="bottom"/>
            <w:hideMark/>
          </w:tcPr>
          <w:p w14:paraId="5580E702" w14:textId="77777777" w:rsidR="00730B7B" w:rsidRPr="00941ECB" w:rsidRDefault="00730B7B" w:rsidP="00730B7B">
            <w:pPr>
              <w:spacing w:after="0" w:line="240" w:lineRule="auto"/>
              <w:jc w:val="center"/>
              <w:rPr>
                <w:rFonts w:eastAsia="Times New Roman" w:cs="Arial"/>
                <w:i/>
                <w:iCs/>
                <w:color w:val="000000"/>
                <w:lang w:val="en-US" w:eastAsia="en-GB"/>
              </w:rPr>
            </w:pPr>
            <w:r w:rsidRPr="00941ECB">
              <w:rPr>
                <w:rFonts w:eastAsia="Times New Roman" w:cs="Arial"/>
                <w:i/>
                <w:iCs/>
                <w:color w:val="000000"/>
                <w:lang w:val="en-US" w:eastAsia="en-GB"/>
              </w:rPr>
              <w:t>95% CI</w:t>
            </w:r>
          </w:p>
        </w:tc>
      </w:tr>
      <w:tr w:rsidR="00730B7B" w:rsidRPr="00941ECB" w14:paraId="25252557" w14:textId="77777777" w:rsidTr="00730B7B">
        <w:trPr>
          <w:trHeight w:val="330"/>
          <w:jc w:val="center"/>
        </w:trPr>
        <w:tc>
          <w:tcPr>
            <w:tcW w:w="1460" w:type="dxa"/>
            <w:tcBorders>
              <w:top w:val="nil"/>
              <w:left w:val="nil"/>
              <w:bottom w:val="nil"/>
              <w:right w:val="single" w:sz="4" w:space="0" w:color="auto"/>
            </w:tcBorders>
            <w:shd w:val="clear" w:color="auto" w:fill="auto"/>
            <w:noWrap/>
            <w:vAlign w:val="bottom"/>
            <w:hideMark/>
          </w:tcPr>
          <w:p w14:paraId="09E5E6FD" w14:textId="77777777" w:rsidR="00730B7B" w:rsidRPr="00941ECB" w:rsidRDefault="00730B7B" w:rsidP="00730B7B">
            <w:pPr>
              <w:spacing w:after="0" w:line="240" w:lineRule="auto"/>
              <w:rPr>
                <w:rFonts w:eastAsia="Times New Roman" w:cs="Arial"/>
                <w:color w:val="000000"/>
                <w:lang w:val="en-US" w:eastAsia="en-GB"/>
              </w:rPr>
            </w:pPr>
            <w:r w:rsidRPr="00941ECB">
              <w:rPr>
                <w:rFonts w:eastAsia="Times New Roman" w:cs="Arial"/>
                <w:color w:val="000000"/>
                <w:lang w:val="en-US" w:eastAsia="en-GB"/>
              </w:rPr>
              <w:t>USA</w:t>
            </w:r>
          </w:p>
        </w:tc>
        <w:tc>
          <w:tcPr>
            <w:tcW w:w="1255" w:type="dxa"/>
            <w:tcBorders>
              <w:top w:val="nil"/>
              <w:left w:val="nil"/>
              <w:bottom w:val="nil"/>
              <w:right w:val="nil"/>
            </w:tcBorders>
            <w:shd w:val="clear" w:color="auto" w:fill="auto"/>
            <w:noWrap/>
            <w:vAlign w:val="bottom"/>
            <w:hideMark/>
          </w:tcPr>
          <w:p w14:paraId="53DB2132" w14:textId="77777777" w:rsidR="00730B7B" w:rsidRPr="00941ECB" w:rsidRDefault="00730B7B" w:rsidP="00730B7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11.5</w:t>
            </w:r>
          </w:p>
        </w:tc>
        <w:tc>
          <w:tcPr>
            <w:tcW w:w="1284" w:type="dxa"/>
            <w:tcBorders>
              <w:top w:val="nil"/>
              <w:left w:val="nil"/>
              <w:bottom w:val="nil"/>
              <w:right w:val="single" w:sz="4" w:space="0" w:color="auto"/>
            </w:tcBorders>
            <w:shd w:val="clear" w:color="auto" w:fill="auto"/>
            <w:noWrap/>
            <w:vAlign w:val="bottom"/>
            <w:hideMark/>
          </w:tcPr>
          <w:p w14:paraId="1895583A" w14:textId="77777777" w:rsidR="00730B7B" w:rsidRPr="00941ECB" w:rsidRDefault="00730B7B" w:rsidP="00730B7B">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(11.0, 12.1)</w:t>
            </w:r>
          </w:p>
        </w:tc>
        <w:tc>
          <w:tcPr>
            <w:tcW w:w="1217" w:type="dxa"/>
            <w:tcBorders>
              <w:top w:val="nil"/>
              <w:left w:val="nil"/>
              <w:bottom w:val="nil"/>
              <w:right w:val="nil"/>
            </w:tcBorders>
            <w:shd w:val="clear" w:color="auto" w:fill="auto"/>
            <w:noWrap/>
            <w:vAlign w:val="bottom"/>
            <w:hideMark/>
          </w:tcPr>
          <w:p w14:paraId="3466737A" w14:textId="77777777" w:rsidR="00730B7B" w:rsidRPr="00941ECB" w:rsidRDefault="00730B7B" w:rsidP="00730B7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13.0</w:t>
            </w:r>
          </w:p>
        </w:tc>
        <w:tc>
          <w:tcPr>
            <w:tcW w:w="1284" w:type="dxa"/>
            <w:tcBorders>
              <w:top w:val="nil"/>
              <w:left w:val="nil"/>
              <w:bottom w:val="nil"/>
              <w:right w:val="single" w:sz="4" w:space="0" w:color="auto"/>
            </w:tcBorders>
            <w:shd w:val="clear" w:color="auto" w:fill="auto"/>
            <w:noWrap/>
            <w:vAlign w:val="bottom"/>
            <w:hideMark/>
          </w:tcPr>
          <w:p w14:paraId="5968D0F5" w14:textId="77777777" w:rsidR="00730B7B" w:rsidRPr="00941ECB" w:rsidRDefault="00730B7B" w:rsidP="00730B7B">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(12.6, 13.4)</w:t>
            </w:r>
          </w:p>
        </w:tc>
      </w:tr>
      <w:tr w:rsidR="00730B7B" w:rsidRPr="00941ECB" w14:paraId="0037C69C" w14:textId="77777777" w:rsidTr="00730B7B">
        <w:trPr>
          <w:trHeight w:val="330"/>
          <w:jc w:val="center"/>
        </w:trPr>
        <w:tc>
          <w:tcPr>
            <w:tcW w:w="1460" w:type="dxa"/>
            <w:tcBorders>
              <w:top w:val="nil"/>
              <w:left w:val="nil"/>
              <w:bottom w:val="nil"/>
              <w:right w:val="single" w:sz="4" w:space="0" w:color="auto"/>
            </w:tcBorders>
            <w:shd w:val="clear" w:color="auto" w:fill="auto"/>
            <w:noWrap/>
            <w:vAlign w:val="bottom"/>
            <w:hideMark/>
          </w:tcPr>
          <w:p w14:paraId="1D164862" w14:textId="77777777" w:rsidR="00730B7B" w:rsidRPr="00941ECB" w:rsidRDefault="00730B7B" w:rsidP="00730B7B">
            <w:pPr>
              <w:spacing w:after="0" w:line="240" w:lineRule="auto"/>
              <w:rPr>
                <w:rFonts w:eastAsia="Times New Roman" w:cs="Arial"/>
                <w:color w:val="000000"/>
                <w:lang w:val="en-US" w:eastAsia="en-GB"/>
              </w:rPr>
            </w:pPr>
            <w:r w:rsidRPr="00941ECB">
              <w:rPr>
                <w:rFonts w:eastAsia="Times New Roman" w:cs="Arial"/>
                <w:color w:val="000000"/>
                <w:lang w:val="en-US" w:eastAsia="en-GB"/>
              </w:rPr>
              <w:t>England</w:t>
            </w:r>
          </w:p>
        </w:tc>
        <w:tc>
          <w:tcPr>
            <w:tcW w:w="1255" w:type="dxa"/>
            <w:tcBorders>
              <w:top w:val="nil"/>
              <w:left w:val="nil"/>
              <w:bottom w:val="nil"/>
              <w:right w:val="nil"/>
            </w:tcBorders>
            <w:shd w:val="clear" w:color="auto" w:fill="auto"/>
            <w:noWrap/>
            <w:vAlign w:val="bottom"/>
            <w:hideMark/>
          </w:tcPr>
          <w:p w14:paraId="7AE39FE7" w14:textId="77777777" w:rsidR="00730B7B" w:rsidRPr="00941ECB" w:rsidRDefault="00730B7B" w:rsidP="00730B7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10.0</w:t>
            </w:r>
          </w:p>
        </w:tc>
        <w:tc>
          <w:tcPr>
            <w:tcW w:w="1284" w:type="dxa"/>
            <w:tcBorders>
              <w:top w:val="nil"/>
              <w:left w:val="nil"/>
              <w:bottom w:val="nil"/>
              <w:right w:val="single" w:sz="4" w:space="0" w:color="auto"/>
            </w:tcBorders>
            <w:shd w:val="clear" w:color="auto" w:fill="auto"/>
            <w:noWrap/>
            <w:vAlign w:val="bottom"/>
            <w:hideMark/>
          </w:tcPr>
          <w:p w14:paraId="097A6BFD" w14:textId="77777777" w:rsidR="00730B7B" w:rsidRPr="00941ECB" w:rsidRDefault="00730B7B" w:rsidP="00730B7B">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(9.4, 10.6)</w:t>
            </w:r>
          </w:p>
        </w:tc>
        <w:tc>
          <w:tcPr>
            <w:tcW w:w="1217" w:type="dxa"/>
            <w:tcBorders>
              <w:top w:val="nil"/>
              <w:left w:val="nil"/>
              <w:bottom w:val="nil"/>
              <w:right w:val="nil"/>
            </w:tcBorders>
            <w:shd w:val="clear" w:color="auto" w:fill="auto"/>
            <w:noWrap/>
            <w:vAlign w:val="bottom"/>
            <w:hideMark/>
          </w:tcPr>
          <w:p w14:paraId="388D812F" w14:textId="77777777" w:rsidR="00730B7B" w:rsidRPr="00941ECB" w:rsidRDefault="00730B7B" w:rsidP="00730B7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11.4</w:t>
            </w:r>
          </w:p>
        </w:tc>
        <w:tc>
          <w:tcPr>
            <w:tcW w:w="1284" w:type="dxa"/>
            <w:tcBorders>
              <w:top w:val="nil"/>
              <w:left w:val="nil"/>
              <w:bottom w:val="nil"/>
              <w:right w:val="single" w:sz="4" w:space="0" w:color="auto"/>
            </w:tcBorders>
            <w:shd w:val="clear" w:color="auto" w:fill="auto"/>
            <w:noWrap/>
            <w:vAlign w:val="bottom"/>
            <w:hideMark/>
          </w:tcPr>
          <w:p w14:paraId="27A1AB5D" w14:textId="77777777" w:rsidR="00730B7B" w:rsidRPr="00941ECB" w:rsidRDefault="00730B7B" w:rsidP="00730B7B">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(10.8, 12.0)</w:t>
            </w:r>
          </w:p>
        </w:tc>
      </w:tr>
      <w:tr w:rsidR="00730B7B" w:rsidRPr="00941ECB" w14:paraId="288DD08D" w14:textId="77777777" w:rsidTr="00730B7B">
        <w:trPr>
          <w:trHeight w:val="330"/>
          <w:jc w:val="center"/>
        </w:trPr>
        <w:tc>
          <w:tcPr>
            <w:tcW w:w="1460" w:type="dxa"/>
            <w:tcBorders>
              <w:top w:val="nil"/>
              <w:left w:val="nil"/>
              <w:bottom w:val="nil"/>
              <w:right w:val="single" w:sz="4" w:space="0" w:color="auto"/>
            </w:tcBorders>
            <w:shd w:val="clear" w:color="auto" w:fill="auto"/>
            <w:noWrap/>
            <w:vAlign w:val="bottom"/>
            <w:hideMark/>
          </w:tcPr>
          <w:p w14:paraId="76CB0E82" w14:textId="77777777" w:rsidR="00730B7B" w:rsidRPr="00941ECB" w:rsidRDefault="00730B7B" w:rsidP="00730B7B">
            <w:pPr>
              <w:spacing w:after="0" w:line="240" w:lineRule="auto"/>
              <w:rPr>
                <w:rFonts w:eastAsia="Times New Roman" w:cs="Arial"/>
                <w:color w:val="000000"/>
                <w:lang w:val="en-US" w:eastAsia="en-GB"/>
              </w:rPr>
            </w:pPr>
            <w:r w:rsidRPr="00941ECB">
              <w:rPr>
                <w:rFonts w:eastAsia="Times New Roman" w:cs="Arial"/>
                <w:color w:val="000000"/>
                <w:lang w:val="en-US" w:eastAsia="en-GB"/>
              </w:rPr>
              <w:t>Austria</w:t>
            </w:r>
          </w:p>
        </w:tc>
        <w:tc>
          <w:tcPr>
            <w:tcW w:w="1255" w:type="dxa"/>
            <w:tcBorders>
              <w:top w:val="nil"/>
              <w:left w:val="nil"/>
              <w:bottom w:val="nil"/>
              <w:right w:val="nil"/>
            </w:tcBorders>
            <w:shd w:val="clear" w:color="auto" w:fill="auto"/>
            <w:noWrap/>
            <w:vAlign w:val="bottom"/>
            <w:hideMark/>
          </w:tcPr>
          <w:p w14:paraId="66F88823" w14:textId="77777777" w:rsidR="00730B7B" w:rsidRPr="00941ECB" w:rsidRDefault="00730B7B" w:rsidP="00730B7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22.3</w:t>
            </w:r>
          </w:p>
        </w:tc>
        <w:tc>
          <w:tcPr>
            <w:tcW w:w="1284" w:type="dxa"/>
            <w:tcBorders>
              <w:top w:val="nil"/>
              <w:left w:val="nil"/>
              <w:bottom w:val="nil"/>
              <w:right w:val="single" w:sz="4" w:space="0" w:color="auto"/>
            </w:tcBorders>
            <w:shd w:val="clear" w:color="auto" w:fill="auto"/>
            <w:noWrap/>
            <w:vAlign w:val="bottom"/>
            <w:hideMark/>
          </w:tcPr>
          <w:p w14:paraId="678B98FA" w14:textId="77777777" w:rsidR="00730B7B" w:rsidRPr="00941ECB" w:rsidRDefault="00730B7B" w:rsidP="00730B7B">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(20.7, 23.8)</w:t>
            </w:r>
          </w:p>
        </w:tc>
        <w:tc>
          <w:tcPr>
            <w:tcW w:w="1217" w:type="dxa"/>
            <w:tcBorders>
              <w:top w:val="nil"/>
              <w:left w:val="nil"/>
              <w:bottom w:val="nil"/>
              <w:right w:val="nil"/>
            </w:tcBorders>
            <w:shd w:val="clear" w:color="auto" w:fill="auto"/>
            <w:noWrap/>
            <w:vAlign w:val="bottom"/>
            <w:hideMark/>
          </w:tcPr>
          <w:p w14:paraId="7178AF18" w14:textId="77777777" w:rsidR="00730B7B" w:rsidRPr="00941ECB" w:rsidRDefault="00730B7B" w:rsidP="00730B7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21.9</w:t>
            </w:r>
          </w:p>
        </w:tc>
        <w:tc>
          <w:tcPr>
            <w:tcW w:w="1284" w:type="dxa"/>
            <w:tcBorders>
              <w:top w:val="nil"/>
              <w:left w:val="nil"/>
              <w:bottom w:val="nil"/>
              <w:right w:val="single" w:sz="4" w:space="0" w:color="auto"/>
            </w:tcBorders>
            <w:shd w:val="clear" w:color="auto" w:fill="auto"/>
            <w:noWrap/>
            <w:vAlign w:val="bottom"/>
            <w:hideMark/>
          </w:tcPr>
          <w:p w14:paraId="3DE22AB9" w14:textId="77777777" w:rsidR="00730B7B" w:rsidRPr="00941ECB" w:rsidRDefault="00730B7B" w:rsidP="00730B7B">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(20.7, 23.1)</w:t>
            </w:r>
          </w:p>
        </w:tc>
      </w:tr>
      <w:tr w:rsidR="00730B7B" w:rsidRPr="00941ECB" w14:paraId="45258D26" w14:textId="77777777" w:rsidTr="00730B7B">
        <w:trPr>
          <w:trHeight w:val="330"/>
          <w:jc w:val="center"/>
        </w:trPr>
        <w:tc>
          <w:tcPr>
            <w:tcW w:w="1460" w:type="dxa"/>
            <w:tcBorders>
              <w:top w:val="nil"/>
              <w:left w:val="nil"/>
              <w:bottom w:val="nil"/>
              <w:right w:val="single" w:sz="4" w:space="0" w:color="auto"/>
            </w:tcBorders>
            <w:shd w:val="clear" w:color="auto" w:fill="auto"/>
            <w:noWrap/>
            <w:vAlign w:val="bottom"/>
            <w:hideMark/>
          </w:tcPr>
          <w:p w14:paraId="638686CA" w14:textId="77777777" w:rsidR="00730B7B" w:rsidRPr="00941ECB" w:rsidRDefault="00730B7B" w:rsidP="00730B7B">
            <w:pPr>
              <w:spacing w:after="0" w:line="240" w:lineRule="auto"/>
              <w:rPr>
                <w:rFonts w:eastAsia="Times New Roman" w:cs="Arial"/>
                <w:color w:val="000000"/>
                <w:lang w:val="en-US" w:eastAsia="en-GB"/>
              </w:rPr>
            </w:pPr>
            <w:r w:rsidRPr="00941ECB">
              <w:rPr>
                <w:rFonts w:eastAsia="Times New Roman" w:cs="Arial"/>
                <w:color w:val="000000"/>
                <w:lang w:val="en-US" w:eastAsia="en-GB"/>
              </w:rPr>
              <w:t>Belgium</w:t>
            </w:r>
          </w:p>
        </w:tc>
        <w:tc>
          <w:tcPr>
            <w:tcW w:w="1255" w:type="dxa"/>
            <w:tcBorders>
              <w:top w:val="nil"/>
              <w:left w:val="nil"/>
              <w:bottom w:val="nil"/>
              <w:right w:val="nil"/>
            </w:tcBorders>
            <w:shd w:val="clear" w:color="auto" w:fill="auto"/>
            <w:noWrap/>
            <w:vAlign w:val="bottom"/>
            <w:hideMark/>
          </w:tcPr>
          <w:p w14:paraId="3AEDDDDB" w14:textId="77777777" w:rsidR="00730B7B" w:rsidRPr="00941ECB" w:rsidRDefault="00730B7B" w:rsidP="00730B7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24.4</w:t>
            </w:r>
          </w:p>
        </w:tc>
        <w:tc>
          <w:tcPr>
            <w:tcW w:w="1284" w:type="dxa"/>
            <w:tcBorders>
              <w:top w:val="nil"/>
              <w:left w:val="nil"/>
              <w:bottom w:val="nil"/>
              <w:right w:val="single" w:sz="4" w:space="0" w:color="auto"/>
            </w:tcBorders>
            <w:shd w:val="clear" w:color="auto" w:fill="auto"/>
            <w:noWrap/>
            <w:vAlign w:val="bottom"/>
            <w:hideMark/>
          </w:tcPr>
          <w:p w14:paraId="5264F8AB" w14:textId="77777777" w:rsidR="00730B7B" w:rsidRPr="00941ECB" w:rsidRDefault="00730B7B" w:rsidP="00730B7B">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(23.2, 25.7)</w:t>
            </w:r>
          </w:p>
        </w:tc>
        <w:tc>
          <w:tcPr>
            <w:tcW w:w="1217" w:type="dxa"/>
            <w:tcBorders>
              <w:top w:val="nil"/>
              <w:left w:val="nil"/>
              <w:bottom w:val="nil"/>
              <w:right w:val="nil"/>
            </w:tcBorders>
            <w:shd w:val="clear" w:color="auto" w:fill="auto"/>
            <w:noWrap/>
            <w:vAlign w:val="bottom"/>
            <w:hideMark/>
          </w:tcPr>
          <w:p w14:paraId="06A4975C" w14:textId="77777777" w:rsidR="00730B7B" w:rsidRPr="00941ECB" w:rsidRDefault="00730B7B" w:rsidP="00730B7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24.6</w:t>
            </w:r>
          </w:p>
        </w:tc>
        <w:tc>
          <w:tcPr>
            <w:tcW w:w="1284" w:type="dxa"/>
            <w:tcBorders>
              <w:top w:val="nil"/>
              <w:left w:val="nil"/>
              <w:bottom w:val="nil"/>
              <w:right w:val="single" w:sz="4" w:space="0" w:color="auto"/>
            </w:tcBorders>
            <w:shd w:val="clear" w:color="auto" w:fill="auto"/>
            <w:noWrap/>
            <w:vAlign w:val="bottom"/>
            <w:hideMark/>
          </w:tcPr>
          <w:p w14:paraId="734F52BA" w14:textId="77777777" w:rsidR="00730B7B" w:rsidRPr="00941ECB" w:rsidRDefault="00730B7B" w:rsidP="00730B7B">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(23.7, 25.4)</w:t>
            </w:r>
          </w:p>
        </w:tc>
      </w:tr>
      <w:tr w:rsidR="00730B7B" w:rsidRPr="00941ECB" w14:paraId="21BF047D" w14:textId="77777777" w:rsidTr="00730B7B">
        <w:trPr>
          <w:trHeight w:val="330"/>
          <w:jc w:val="center"/>
        </w:trPr>
        <w:tc>
          <w:tcPr>
            <w:tcW w:w="1460" w:type="dxa"/>
            <w:tcBorders>
              <w:top w:val="nil"/>
              <w:left w:val="nil"/>
              <w:bottom w:val="nil"/>
              <w:right w:val="single" w:sz="4" w:space="0" w:color="auto"/>
            </w:tcBorders>
            <w:shd w:val="clear" w:color="auto" w:fill="auto"/>
            <w:noWrap/>
            <w:vAlign w:val="bottom"/>
            <w:hideMark/>
          </w:tcPr>
          <w:p w14:paraId="4CA4D414" w14:textId="77777777" w:rsidR="00730B7B" w:rsidRPr="00941ECB" w:rsidRDefault="00730B7B" w:rsidP="00730B7B">
            <w:pPr>
              <w:spacing w:after="0" w:line="240" w:lineRule="auto"/>
              <w:rPr>
                <w:rFonts w:eastAsia="Times New Roman" w:cs="Arial"/>
                <w:color w:val="000000"/>
                <w:lang w:val="en-US" w:eastAsia="en-GB"/>
              </w:rPr>
            </w:pPr>
            <w:r w:rsidRPr="00941ECB">
              <w:rPr>
                <w:rFonts w:eastAsia="Times New Roman" w:cs="Arial"/>
                <w:color w:val="000000"/>
                <w:lang w:val="en-US" w:eastAsia="en-GB"/>
              </w:rPr>
              <w:t>Denmark</w:t>
            </w:r>
          </w:p>
        </w:tc>
        <w:tc>
          <w:tcPr>
            <w:tcW w:w="1255" w:type="dxa"/>
            <w:tcBorders>
              <w:top w:val="nil"/>
              <w:left w:val="nil"/>
              <w:bottom w:val="nil"/>
              <w:right w:val="nil"/>
            </w:tcBorders>
            <w:shd w:val="clear" w:color="auto" w:fill="auto"/>
            <w:noWrap/>
            <w:vAlign w:val="bottom"/>
            <w:hideMark/>
          </w:tcPr>
          <w:p w14:paraId="6A68E4F8" w14:textId="77777777" w:rsidR="00730B7B" w:rsidRPr="00941ECB" w:rsidRDefault="00730B7B" w:rsidP="00730B7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14.8</w:t>
            </w:r>
          </w:p>
        </w:tc>
        <w:tc>
          <w:tcPr>
            <w:tcW w:w="1284" w:type="dxa"/>
            <w:tcBorders>
              <w:top w:val="nil"/>
              <w:left w:val="nil"/>
              <w:bottom w:val="nil"/>
              <w:right w:val="single" w:sz="4" w:space="0" w:color="auto"/>
            </w:tcBorders>
            <w:shd w:val="clear" w:color="auto" w:fill="auto"/>
            <w:noWrap/>
            <w:vAlign w:val="bottom"/>
            <w:hideMark/>
          </w:tcPr>
          <w:p w14:paraId="5524F8E6" w14:textId="77777777" w:rsidR="00730B7B" w:rsidRPr="00941ECB" w:rsidRDefault="00730B7B" w:rsidP="00730B7B">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(14.0, 15.7)</w:t>
            </w:r>
          </w:p>
        </w:tc>
        <w:tc>
          <w:tcPr>
            <w:tcW w:w="1217" w:type="dxa"/>
            <w:tcBorders>
              <w:top w:val="nil"/>
              <w:left w:val="nil"/>
              <w:bottom w:val="nil"/>
              <w:right w:val="nil"/>
            </w:tcBorders>
            <w:shd w:val="clear" w:color="auto" w:fill="auto"/>
            <w:noWrap/>
            <w:vAlign w:val="bottom"/>
            <w:hideMark/>
          </w:tcPr>
          <w:p w14:paraId="066D8499" w14:textId="77777777" w:rsidR="00730B7B" w:rsidRPr="00941ECB" w:rsidRDefault="00730B7B" w:rsidP="00730B7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16.1</w:t>
            </w:r>
          </w:p>
        </w:tc>
        <w:tc>
          <w:tcPr>
            <w:tcW w:w="1284" w:type="dxa"/>
            <w:tcBorders>
              <w:top w:val="nil"/>
              <w:left w:val="nil"/>
              <w:bottom w:val="nil"/>
              <w:right w:val="single" w:sz="4" w:space="0" w:color="auto"/>
            </w:tcBorders>
            <w:shd w:val="clear" w:color="auto" w:fill="auto"/>
            <w:noWrap/>
            <w:vAlign w:val="bottom"/>
            <w:hideMark/>
          </w:tcPr>
          <w:p w14:paraId="32848A6B" w14:textId="77777777" w:rsidR="00730B7B" w:rsidRPr="00941ECB" w:rsidRDefault="00730B7B" w:rsidP="00730B7B">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(15.4, 16.9)</w:t>
            </w:r>
          </w:p>
        </w:tc>
      </w:tr>
      <w:tr w:rsidR="00730B7B" w:rsidRPr="00941ECB" w14:paraId="349E1DA2" w14:textId="77777777" w:rsidTr="00730B7B">
        <w:trPr>
          <w:trHeight w:val="330"/>
          <w:jc w:val="center"/>
        </w:trPr>
        <w:tc>
          <w:tcPr>
            <w:tcW w:w="1460" w:type="dxa"/>
            <w:tcBorders>
              <w:top w:val="nil"/>
              <w:left w:val="nil"/>
              <w:bottom w:val="nil"/>
              <w:right w:val="single" w:sz="4" w:space="0" w:color="auto"/>
            </w:tcBorders>
            <w:shd w:val="clear" w:color="auto" w:fill="auto"/>
            <w:noWrap/>
            <w:vAlign w:val="bottom"/>
            <w:hideMark/>
          </w:tcPr>
          <w:p w14:paraId="381BEC2E" w14:textId="77777777" w:rsidR="00730B7B" w:rsidRPr="00941ECB" w:rsidRDefault="00730B7B" w:rsidP="00730B7B">
            <w:pPr>
              <w:spacing w:after="0" w:line="240" w:lineRule="auto"/>
              <w:rPr>
                <w:rFonts w:eastAsia="Times New Roman" w:cs="Arial"/>
                <w:color w:val="000000"/>
                <w:lang w:val="en-US" w:eastAsia="en-GB"/>
              </w:rPr>
            </w:pPr>
            <w:r w:rsidRPr="00941ECB">
              <w:rPr>
                <w:rFonts w:eastAsia="Times New Roman" w:cs="Arial"/>
                <w:color w:val="000000"/>
                <w:lang w:val="en-US" w:eastAsia="en-GB"/>
              </w:rPr>
              <w:t>France</w:t>
            </w:r>
          </w:p>
        </w:tc>
        <w:tc>
          <w:tcPr>
            <w:tcW w:w="1255" w:type="dxa"/>
            <w:tcBorders>
              <w:top w:val="nil"/>
              <w:left w:val="nil"/>
              <w:bottom w:val="nil"/>
              <w:right w:val="nil"/>
            </w:tcBorders>
            <w:shd w:val="clear" w:color="auto" w:fill="auto"/>
            <w:noWrap/>
            <w:vAlign w:val="bottom"/>
            <w:hideMark/>
          </w:tcPr>
          <w:p w14:paraId="2240601A" w14:textId="77777777" w:rsidR="00730B7B" w:rsidRPr="00941ECB" w:rsidRDefault="00730B7B" w:rsidP="00730B7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22.1</w:t>
            </w:r>
          </w:p>
        </w:tc>
        <w:tc>
          <w:tcPr>
            <w:tcW w:w="1284" w:type="dxa"/>
            <w:tcBorders>
              <w:top w:val="nil"/>
              <w:left w:val="nil"/>
              <w:bottom w:val="nil"/>
              <w:right w:val="single" w:sz="4" w:space="0" w:color="auto"/>
            </w:tcBorders>
            <w:shd w:val="clear" w:color="auto" w:fill="auto"/>
            <w:noWrap/>
            <w:vAlign w:val="bottom"/>
            <w:hideMark/>
          </w:tcPr>
          <w:p w14:paraId="1AB3928D" w14:textId="77777777" w:rsidR="00730B7B" w:rsidRPr="00941ECB" w:rsidRDefault="00730B7B" w:rsidP="00730B7B">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(21.0, 23.2)</w:t>
            </w:r>
          </w:p>
        </w:tc>
        <w:tc>
          <w:tcPr>
            <w:tcW w:w="1217" w:type="dxa"/>
            <w:tcBorders>
              <w:top w:val="nil"/>
              <w:left w:val="nil"/>
              <w:bottom w:val="nil"/>
              <w:right w:val="nil"/>
            </w:tcBorders>
            <w:shd w:val="clear" w:color="auto" w:fill="auto"/>
            <w:noWrap/>
            <w:vAlign w:val="bottom"/>
            <w:hideMark/>
          </w:tcPr>
          <w:p w14:paraId="7609DB2C" w14:textId="77777777" w:rsidR="00730B7B" w:rsidRPr="00941ECB" w:rsidRDefault="00730B7B" w:rsidP="00730B7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23.0</w:t>
            </w:r>
          </w:p>
        </w:tc>
        <w:tc>
          <w:tcPr>
            <w:tcW w:w="1284" w:type="dxa"/>
            <w:tcBorders>
              <w:top w:val="nil"/>
              <w:left w:val="nil"/>
              <w:bottom w:val="nil"/>
              <w:right w:val="single" w:sz="4" w:space="0" w:color="auto"/>
            </w:tcBorders>
            <w:shd w:val="clear" w:color="auto" w:fill="auto"/>
            <w:noWrap/>
            <w:vAlign w:val="bottom"/>
            <w:hideMark/>
          </w:tcPr>
          <w:p w14:paraId="732A30C6" w14:textId="77777777" w:rsidR="00730B7B" w:rsidRPr="00941ECB" w:rsidRDefault="00730B7B" w:rsidP="00730B7B">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(22.1, 23.9)</w:t>
            </w:r>
          </w:p>
        </w:tc>
      </w:tr>
      <w:tr w:rsidR="00730B7B" w:rsidRPr="00941ECB" w14:paraId="61CEADA2" w14:textId="77777777" w:rsidTr="00730B7B">
        <w:trPr>
          <w:trHeight w:val="330"/>
          <w:jc w:val="center"/>
        </w:trPr>
        <w:tc>
          <w:tcPr>
            <w:tcW w:w="1460" w:type="dxa"/>
            <w:tcBorders>
              <w:top w:val="nil"/>
              <w:left w:val="nil"/>
              <w:bottom w:val="nil"/>
              <w:right w:val="single" w:sz="4" w:space="0" w:color="auto"/>
            </w:tcBorders>
            <w:shd w:val="clear" w:color="auto" w:fill="auto"/>
            <w:noWrap/>
            <w:vAlign w:val="bottom"/>
            <w:hideMark/>
          </w:tcPr>
          <w:p w14:paraId="30E39383" w14:textId="77777777" w:rsidR="00730B7B" w:rsidRPr="00941ECB" w:rsidRDefault="00730B7B" w:rsidP="00730B7B">
            <w:pPr>
              <w:spacing w:after="0" w:line="240" w:lineRule="auto"/>
              <w:rPr>
                <w:rFonts w:eastAsia="Times New Roman" w:cs="Arial"/>
                <w:color w:val="000000"/>
                <w:lang w:val="en-US" w:eastAsia="en-GB"/>
              </w:rPr>
            </w:pPr>
            <w:r w:rsidRPr="00941ECB">
              <w:rPr>
                <w:rFonts w:eastAsia="Times New Roman" w:cs="Arial"/>
                <w:color w:val="000000"/>
                <w:lang w:val="en-US" w:eastAsia="en-GB"/>
              </w:rPr>
              <w:t>Germany</w:t>
            </w:r>
          </w:p>
        </w:tc>
        <w:tc>
          <w:tcPr>
            <w:tcW w:w="1255" w:type="dxa"/>
            <w:tcBorders>
              <w:top w:val="nil"/>
              <w:left w:val="nil"/>
              <w:bottom w:val="nil"/>
              <w:right w:val="nil"/>
            </w:tcBorders>
            <w:shd w:val="clear" w:color="auto" w:fill="auto"/>
            <w:noWrap/>
            <w:vAlign w:val="bottom"/>
            <w:hideMark/>
          </w:tcPr>
          <w:p w14:paraId="259EE341" w14:textId="77777777" w:rsidR="00730B7B" w:rsidRPr="00941ECB" w:rsidRDefault="00730B7B" w:rsidP="00730B7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17.0</w:t>
            </w:r>
          </w:p>
        </w:tc>
        <w:tc>
          <w:tcPr>
            <w:tcW w:w="1284" w:type="dxa"/>
            <w:tcBorders>
              <w:top w:val="nil"/>
              <w:left w:val="nil"/>
              <w:bottom w:val="nil"/>
              <w:right w:val="single" w:sz="4" w:space="0" w:color="auto"/>
            </w:tcBorders>
            <w:shd w:val="clear" w:color="auto" w:fill="auto"/>
            <w:noWrap/>
            <w:vAlign w:val="bottom"/>
            <w:hideMark/>
          </w:tcPr>
          <w:p w14:paraId="5B810635" w14:textId="77777777" w:rsidR="00730B7B" w:rsidRPr="00941ECB" w:rsidRDefault="00730B7B" w:rsidP="00730B7B">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(16.1, 18.0)</w:t>
            </w:r>
          </w:p>
        </w:tc>
        <w:tc>
          <w:tcPr>
            <w:tcW w:w="1217" w:type="dxa"/>
            <w:tcBorders>
              <w:top w:val="nil"/>
              <w:left w:val="nil"/>
              <w:bottom w:val="nil"/>
              <w:right w:val="nil"/>
            </w:tcBorders>
            <w:shd w:val="clear" w:color="auto" w:fill="auto"/>
            <w:noWrap/>
            <w:vAlign w:val="bottom"/>
            <w:hideMark/>
          </w:tcPr>
          <w:p w14:paraId="7FD81809" w14:textId="77777777" w:rsidR="00730B7B" w:rsidRPr="00941ECB" w:rsidRDefault="00730B7B" w:rsidP="00730B7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19.8</w:t>
            </w:r>
          </w:p>
        </w:tc>
        <w:tc>
          <w:tcPr>
            <w:tcW w:w="1284" w:type="dxa"/>
            <w:tcBorders>
              <w:top w:val="nil"/>
              <w:left w:val="nil"/>
              <w:bottom w:val="nil"/>
              <w:right w:val="single" w:sz="4" w:space="0" w:color="auto"/>
            </w:tcBorders>
            <w:shd w:val="clear" w:color="auto" w:fill="auto"/>
            <w:noWrap/>
            <w:vAlign w:val="bottom"/>
            <w:hideMark/>
          </w:tcPr>
          <w:p w14:paraId="201F09FB" w14:textId="77777777" w:rsidR="00730B7B" w:rsidRPr="00941ECB" w:rsidRDefault="00730B7B" w:rsidP="00730B7B">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(19.0, 20.6)</w:t>
            </w:r>
          </w:p>
        </w:tc>
      </w:tr>
      <w:tr w:rsidR="00730B7B" w:rsidRPr="00941ECB" w14:paraId="5956272D" w14:textId="77777777" w:rsidTr="00730B7B">
        <w:trPr>
          <w:trHeight w:val="330"/>
          <w:jc w:val="center"/>
        </w:trPr>
        <w:tc>
          <w:tcPr>
            <w:tcW w:w="1460" w:type="dxa"/>
            <w:tcBorders>
              <w:top w:val="nil"/>
              <w:left w:val="nil"/>
              <w:bottom w:val="nil"/>
              <w:right w:val="single" w:sz="4" w:space="0" w:color="auto"/>
            </w:tcBorders>
            <w:shd w:val="clear" w:color="auto" w:fill="auto"/>
            <w:noWrap/>
            <w:vAlign w:val="bottom"/>
            <w:hideMark/>
          </w:tcPr>
          <w:p w14:paraId="50E81CAE" w14:textId="77777777" w:rsidR="00730B7B" w:rsidRPr="00941ECB" w:rsidRDefault="00730B7B" w:rsidP="00730B7B">
            <w:pPr>
              <w:spacing w:after="0" w:line="240" w:lineRule="auto"/>
              <w:rPr>
                <w:rFonts w:eastAsia="Times New Roman" w:cs="Arial"/>
                <w:color w:val="000000"/>
                <w:lang w:val="en-US" w:eastAsia="en-GB"/>
              </w:rPr>
            </w:pPr>
            <w:r w:rsidRPr="00941ECB">
              <w:rPr>
                <w:rFonts w:eastAsia="Times New Roman" w:cs="Arial"/>
                <w:color w:val="000000"/>
                <w:lang w:val="en-US" w:eastAsia="en-GB"/>
              </w:rPr>
              <w:t>Greece</w:t>
            </w:r>
          </w:p>
        </w:tc>
        <w:tc>
          <w:tcPr>
            <w:tcW w:w="1255" w:type="dxa"/>
            <w:tcBorders>
              <w:top w:val="nil"/>
              <w:left w:val="nil"/>
              <w:bottom w:val="nil"/>
              <w:right w:val="nil"/>
            </w:tcBorders>
            <w:shd w:val="clear" w:color="auto" w:fill="auto"/>
            <w:noWrap/>
            <w:vAlign w:val="bottom"/>
            <w:hideMark/>
          </w:tcPr>
          <w:p w14:paraId="73A13093" w14:textId="77777777" w:rsidR="00730B7B" w:rsidRPr="00941ECB" w:rsidRDefault="00730B7B" w:rsidP="00730B7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24.0</w:t>
            </w:r>
          </w:p>
        </w:tc>
        <w:tc>
          <w:tcPr>
            <w:tcW w:w="1284" w:type="dxa"/>
            <w:tcBorders>
              <w:top w:val="nil"/>
              <w:left w:val="nil"/>
              <w:bottom w:val="nil"/>
              <w:right w:val="single" w:sz="4" w:space="0" w:color="auto"/>
            </w:tcBorders>
            <w:shd w:val="clear" w:color="auto" w:fill="auto"/>
            <w:noWrap/>
            <w:vAlign w:val="bottom"/>
            <w:hideMark/>
          </w:tcPr>
          <w:p w14:paraId="09D170CA" w14:textId="77777777" w:rsidR="00730B7B" w:rsidRPr="00941ECB" w:rsidRDefault="00730B7B" w:rsidP="00730B7B">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(22.9, 25.1)</w:t>
            </w:r>
          </w:p>
        </w:tc>
        <w:tc>
          <w:tcPr>
            <w:tcW w:w="1217" w:type="dxa"/>
            <w:tcBorders>
              <w:top w:val="nil"/>
              <w:left w:val="nil"/>
              <w:bottom w:val="nil"/>
              <w:right w:val="nil"/>
            </w:tcBorders>
            <w:shd w:val="clear" w:color="auto" w:fill="auto"/>
            <w:noWrap/>
            <w:vAlign w:val="bottom"/>
            <w:hideMark/>
          </w:tcPr>
          <w:p w14:paraId="42E0B2C0" w14:textId="77777777" w:rsidR="00730B7B" w:rsidRPr="00941ECB" w:rsidRDefault="00730B7B" w:rsidP="00730B7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24.7</w:t>
            </w:r>
          </w:p>
        </w:tc>
        <w:tc>
          <w:tcPr>
            <w:tcW w:w="1284" w:type="dxa"/>
            <w:tcBorders>
              <w:top w:val="nil"/>
              <w:left w:val="nil"/>
              <w:bottom w:val="nil"/>
              <w:right w:val="single" w:sz="4" w:space="0" w:color="auto"/>
            </w:tcBorders>
            <w:shd w:val="clear" w:color="auto" w:fill="auto"/>
            <w:noWrap/>
            <w:vAlign w:val="bottom"/>
            <w:hideMark/>
          </w:tcPr>
          <w:p w14:paraId="41364086" w14:textId="77777777" w:rsidR="00730B7B" w:rsidRPr="00941ECB" w:rsidRDefault="00730B7B" w:rsidP="00730B7B">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(23.9, 25.5)</w:t>
            </w:r>
          </w:p>
        </w:tc>
      </w:tr>
      <w:tr w:rsidR="00730B7B" w:rsidRPr="00941ECB" w14:paraId="74311418" w14:textId="77777777" w:rsidTr="00730B7B">
        <w:trPr>
          <w:trHeight w:val="330"/>
          <w:jc w:val="center"/>
        </w:trPr>
        <w:tc>
          <w:tcPr>
            <w:tcW w:w="1460" w:type="dxa"/>
            <w:tcBorders>
              <w:top w:val="nil"/>
              <w:left w:val="nil"/>
              <w:bottom w:val="nil"/>
              <w:right w:val="single" w:sz="4" w:space="0" w:color="auto"/>
            </w:tcBorders>
            <w:shd w:val="clear" w:color="auto" w:fill="auto"/>
            <w:noWrap/>
            <w:vAlign w:val="bottom"/>
            <w:hideMark/>
          </w:tcPr>
          <w:p w14:paraId="5929C2A9" w14:textId="77777777" w:rsidR="00730B7B" w:rsidRPr="00941ECB" w:rsidRDefault="00730B7B" w:rsidP="00730B7B">
            <w:pPr>
              <w:spacing w:after="0" w:line="240" w:lineRule="auto"/>
              <w:rPr>
                <w:rFonts w:eastAsia="Times New Roman" w:cs="Arial"/>
                <w:color w:val="000000"/>
                <w:lang w:val="en-US" w:eastAsia="en-GB"/>
              </w:rPr>
            </w:pPr>
            <w:r w:rsidRPr="00941ECB">
              <w:rPr>
                <w:rFonts w:eastAsia="Times New Roman" w:cs="Arial"/>
                <w:color w:val="000000"/>
                <w:lang w:val="en-US" w:eastAsia="en-GB"/>
              </w:rPr>
              <w:t>Italy</w:t>
            </w:r>
          </w:p>
        </w:tc>
        <w:tc>
          <w:tcPr>
            <w:tcW w:w="1255" w:type="dxa"/>
            <w:tcBorders>
              <w:top w:val="nil"/>
              <w:left w:val="nil"/>
              <w:bottom w:val="nil"/>
              <w:right w:val="nil"/>
            </w:tcBorders>
            <w:shd w:val="clear" w:color="auto" w:fill="auto"/>
            <w:noWrap/>
            <w:vAlign w:val="bottom"/>
            <w:hideMark/>
          </w:tcPr>
          <w:p w14:paraId="321DBB04" w14:textId="77777777" w:rsidR="00730B7B" w:rsidRPr="00941ECB" w:rsidRDefault="00730B7B" w:rsidP="00730B7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24.3</w:t>
            </w:r>
          </w:p>
        </w:tc>
        <w:tc>
          <w:tcPr>
            <w:tcW w:w="1284" w:type="dxa"/>
            <w:tcBorders>
              <w:top w:val="nil"/>
              <w:left w:val="nil"/>
              <w:bottom w:val="nil"/>
              <w:right w:val="single" w:sz="4" w:space="0" w:color="auto"/>
            </w:tcBorders>
            <w:shd w:val="clear" w:color="auto" w:fill="auto"/>
            <w:noWrap/>
            <w:vAlign w:val="bottom"/>
            <w:hideMark/>
          </w:tcPr>
          <w:p w14:paraId="399C5854" w14:textId="77777777" w:rsidR="00730B7B" w:rsidRPr="00941ECB" w:rsidRDefault="00730B7B" w:rsidP="00730B7B">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(23.0, 25.7)</w:t>
            </w:r>
          </w:p>
        </w:tc>
        <w:tc>
          <w:tcPr>
            <w:tcW w:w="1217" w:type="dxa"/>
            <w:tcBorders>
              <w:top w:val="nil"/>
              <w:left w:val="nil"/>
              <w:bottom w:val="nil"/>
              <w:right w:val="nil"/>
            </w:tcBorders>
            <w:shd w:val="clear" w:color="auto" w:fill="auto"/>
            <w:noWrap/>
            <w:vAlign w:val="bottom"/>
            <w:hideMark/>
          </w:tcPr>
          <w:p w14:paraId="3DF55A1E" w14:textId="77777777" w:rsidR="00730B7B" w:rsidRPr="00941ECB" w:rsidRDefault="00730B7B" w:rsidP="00730B7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27.2</w:t>
            </w:r>
          </w:p>
        </w:tc>
        <w:tc>
          <w:tcPr>
            <w:tcW w:w="1284" w:type="dxa"/>
            <w:tcBorders>
              <w:top w:val="nil"/>
              <w:left w:val="nil"/>
              <w:bottom w:val="nil"/>
              <w:right w:val="single" w:sz="4" w:space="0" w:color="auto"/>
            </w:tcBorders>
            <w:shd w:val="clear" w:color="auto" w:fill="auto"/>
            <w:noWrap/>
            <w:vAlign w:val="bottom"/>
            <w:hideMark/>
          </w:tcPr>
          <w:p w14:paraId="088F154E" w14:textId="77777777" w:rsidR="00730B7B" w:rsidRPr="00941ECB" w:rsidRDefault="00730B7B" w:rsidP="00730B7B">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(26.5, 28.0)</w:t>
            </w:r>
          </w:p>
        </w:tc>
      </w:tr>
      <w:tr w:rsidR="00730B7B" w:rsidRPr="00941ECB" w14:paraId="2D1EA012" w14:textId="77777777" w:rsidTr="00730B7B">
        <w:trPr>
          <w:trHeight w:val="330"/>
          <w:jc w:val="center"/>
        </w:trPr>
        <w:tc>
          <w:tcPr>
            <w:tcW w:w="1460" w:type="dxa"/>
            <w:tcBorders>
              <w:top w:val="nil"/>
              <w:left w:val="nil"/>
              <w:bottom w:val="nil"/>
              <w:right w:val="single" w:sz="4" w:space="0" w:color="auto"/>
            </w:tcBorders>
            <w:shd w:val="clear" w:color="auto" w:fill="auto"/>
            <w:noWrap/>
            <w:vAlign w:val="bottom"/>
            <w:hideMark/>
          </w:tcPr>
          <w:p w14:paraId="19DCD6DB" w14:textId="77777777" w:rsidR="00730B7B" w:rsidRPr="00941ECB" w:rsidRDefault="00730B7B" w:rsidP="00730B7B">
            <w:pPr>
              <w:spacing w:after="0" w:line="240" w:lineRule="auto"/>
              <w:rPr>
                <w:rFonts w:eastAsia="Times New Roman" w:cs="Arial"/>
                <w:color w:val="000000"/>
                <w:lang w:val="en-US" w:eastAsia="en-GB"/>
              </w:rPr>
            </w:pPr>
            <w:r w:rsidRPr="00941ECB">
              <w:rPr>
                <w:rFonts w:eastAsia="Times New Roman" w:cs="Arial"/>
                <w:color w:val="000000"/>
                <w:lang w:val="en-US" w:eastAsia="en-GB"/>
              </w:rPr>
              <w:t>Netherlands</w:t>
            </w:r>
          </w:p>
        </w:tc>
        <w:tc>
          <w:tcPr>
            <w:tcW w:w="1255" w:type="dxa"/>
            <w:tcBorders>
              <w:top w:val="nil"/>
              <w:left w:val="nil"/>
              <w:bottom w:val="nil"/>
              <w:right w:val="nil"/>
            </w:tcBorders>
            <w:shd w:val="clear" w:color="auto" w:fill="auto"/>
            <w:noWrap/>
            <w:vAlign w:val="bottom"/>
            <w:hideMark/>
          </w:tcPr>
          <w:p w14:paraId="482B45E2" w14:textId="77777777" w:rsidR="00730B7B" w:rsidRPr="00941ECB" w:rsidRDefault="00730B7B" w:rsidP="00730B7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17.6</w:t>
            </w:r>
          </w:p>
        </w:tc>
        <w:tc>
          <w:tcPr>
            <w:tcW w:w="1284" w:type="dxa"/>
            <w:tcBorders>
              <w:top w:val="nil"/>
              <w:left w:val="nil"/>
              <w:bottom w:val="nil"/>
              <w:right w:val="single" w:sz="4" w:space="0" w:color="auto"/>
            </w:tcBorders>
            <w:shd w:val="clear" w:color="auto" w:fill="auto"/>
            <w:noWrap/>
            <w:vAlign w:val="bottom"/>
            <w:hideMark/>
          </w:tcPr>
          <w:p w14:paraId="3F24BD07" w14:textId="77777777" w:rsidR="00730B7B" w:rsidRPr="00941ECB" w:rsidRDefault="00730B7B" w:rsidP="00730B7B">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(16.1, 19.0)</w:t>
            </w:r>
          </w:p>
        </w:tc>
        <w:tc>
          <w:tcPr>
            <w:tcW w:w="1217" w:type="dxa"/>
            <w:tcBorders>
              <w:top w:val="nil"/>
              <w:left w:val="nil"/>
              <w:bottom w:val="nil"/>
              <w:right w:val="nil"/>
            </w:tcBorders>
            <w:shd w:val="clear" w:color="auto" w:fill="auto"/>
            <w:noWrap/>
            <w:vAlign w:val="bottom"/>
            <w:hideMark/>
          </w:tcPr>
          <w:p w14:paraId="7F748BC8" w14:textId="77777777" w:rsidR="00730B7B" w:rsidRPr="00941ECB" w:rsidRDefault="00730B7B" w:rsidP="00730B7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18.4</w:t>
            </w:r>
          </w:p>
        </w:tc>
        <w:tc>
          <w:tcPr>
            <w:tcW w:w="1284" w:type="dxa"/>
            <w:tcBorders>
              <w:top w:val="nil"/>
              <w:left w:val="nil"/>
              <w:bottom w:val="nil"/>
              <w:right w:val="single" w:sz="4" w:space="0" w:color="auto"/>
            </w:tcBorders>
            <w:shd w:val="clear" w:color="auto" w:fill="auto"/>
            <w:noWrap/>
            <w:vAlign w:val="bottom"/>
            <w:hideMark/>
          </w:tcPr>
          <w:p w14:paraId="35237A7B" w14:textId="77777777" w:rsidR="00730B7B" w:rsidRPr="00941ECB" w:rsidRDefault="00730B7B" w:rsidP="00730B7B">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(17.4, 19.4)</w:t>
            </w:r>
          </w:p>
        </w:tc>
      </w:tr>
      <w:tr w:rsidR="00730B7B" w:rsidRPr="00941ECB" w14:paraId="14FA8AC4" w14:textId="77777777" w:rsidTr="00730B7B">
        <w:trPr>
          <w:trHeight w:val="330"/>
          <w:jc w:val="center"/>
        </w:trPr>
        <w:tc>
          <w:tcPr>
            <w:tcW w:w="1460" w:type="dxa"/>
            <w:tcBorders>
              <w:top w:val="nil"/>
              <w:left w:val="nil"/>
              <w:bottom w:val="nil"/>
              <w:right w:val="single" w:sz="4" w:space="0" w:color="auto"/>
            </w:tcBorders>
            <w:shd w:val="clear" w:color="auto" w:fill="auto"/>
            <w:noWrap/>
            <w:vAlign w:val="bottom"/>
            <w:hideMark/>
          </w:tcPr>
          <w:p w14:paraId="0AEF8EC9" w14:textId="77777777" w:rsidR="00730B7B" w:rsidRPr="00941ECB" w:rsidRDefault="00730B7B" w:rsidP="00730B7B">
            <w:pPr>
              <w:spacing w:after="0" w:line="240" w:lineRule="auto"/>
              <w:rPr>
                <w:rFonts w:eastAsia="Times New Roman" w:cs="Arial"/>
                <w:color w:val="000000"/>
                <w:lang w:val="en-US" w:eastAsia="en-GB"/>
              </w:rPr>
            </w:pPr>
            <w:r w:rsidRPr="00941ECB">
              <w:rPr>
                <w:rFonts w:eastAsia="Times New Roman" w:cs="Arial"/>
                <w:color w:val="000000"/>
                <w:lang w:val="en-US" w:eastAsia="en-GB"/>
              </w:rPr>
              <w:t>Spain</w:t>
            </w:r>
          </w:p>
        </w:tc>
        <w:tc>
          <w:tcPr>
            <w:tcW w:w="1255" w:type="dxa"/>
            <w:tcBorders>
              <w:top w:val="nil"/>
              <w:left w:val="nil"/>
              <w:bottom w:val="nil"/>
              <w:right w:val="nil"/>
            </w:tcBorders>
            <w:shd w:val="clear" w:color="auto" w:fill="auto"/>
            <w:noWrap/>
            <w:vAlign w:val="bottom"/>
            <w:hideMark/>
          </w:tcPr>
          <w:p w14:paraId="234569FF" w14:textId="77777777" w:rsidR="00730B7B" w:rsidRPr="00941ECB" w:rsidRDefault="00730B7B" w:rsidP="00730B7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21.5</w:t>
            </w:r>
          </w:p>
        </w:tc>
        <w:tc>
          <w:tcPr>
            <w:tcW w:w="1284" w:type="dxa"/>
            <w:tcBorders>
              <w:top w:val="nil"/>
              <w:left w:val="nil"/>
              <w:bottom w:val="nil"/>
              <w:right w:val="single" w:sz="4" w:space="0" w:color="auto"/>
            </w:tcBorders>
            <w:shd w:val="clear" w:color="auto" w:fill="auto"/>
            <w:noWrap/>
            <w:vAlign w:val="bottom"/>
            <w:hideMark/>
          </w:tcPr>
          <w:p w14:paraId="39001F39" w14:textId="77777777" w:rsidR="00730B7B" w:rsidRPr="00941ECB" w:rsidRDefault="00730B7B" w:rsidP="00730B7B">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(19.2, 23.7)</w:t>
            </w:r>
          </w:p>
        </w:tc>
        <w:tc>
          <w:tcPr>
            <w:tcW w:w="1217" w:type="dxa"/>
            <w:tcBorders>
              <w:top w:val="nil"/>
              <w:left w:val="nil"/>
              <w:bottom w:val="nil"/>
              <w:right w:val="nil"/>
            </w:tcBorders>
            <w:shd w:val="clear" w:color="auto" w:fill="auto"/>
            <w:noWrap/>
            <w:vAlign w:val="bottom"/>
            <w:hideMark/>
          </w:tcPr>
          <w:p w14:paraId="54BAA167" w14:textId="77777777" w:rsidR="00730B7B" w:rsidRPr="00941ECB" w:rsidRDefault="00730B7B" w:rsidP="00730B7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23.5</w:t>
            </w:r>
          </w:p>
        </w:tc>
        <w:tc>
          <w:tcPr>
            <w:tcW w:w="1284" w:type="dxa"/>
            <w:tcBorders>
              <w:top w:val="nil"/>
              <w:left w:val="nil"/>
              <w:bottom w:val="nil"/>
              <w:right w:val="single" w:sz="4" w:space="0" w:color="auto"/>
            </w:tcBorders>
            <w:shd w:val="clear" w:color="auto" w:fill="auto"/>
            <w:noWrap/>
            <w:vAlign w:val="bottom"/>
            <w:hideMark/>
          </w:tcPr>
          <w:p w14:paraId="16CEC224" w14:textId="77777777" w:rsidR="00730B7B" w:rsidRPr="00941ECB" w:rsidRDefault="00730B7B" w:rsidP="00730B7B">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(22.1, 24.9)</w:t>
            </w:r>
          </w:p>
        </w:tc>
      </w:tr>
      <w:tr w:rsidR="00730B7B" w:rsidRPr="00941ECB" w14:paraId="1AB6A80D" w14:textId="77777777" w:rsidTr="00730B7B">
        <w:trPr>
          <w:trHeight w:val="330"/>
          <w:jc w:val="center"/>
        </w:trPr>
        <w:tc>
          <w:tcPr>
            <w:tcW w:w="1460" w:type="dxa"/>
            <w:tcBorders>
              <w:top w:val="nil"/>
              <w:left w:val="nil"/>
              <w:bottom w:val="nil"/>
              <w:right w:val="single" w:sz="4" w:space="0" w:color="auto"/>
            </w:tcBorders>
            <w:shd w:val="clear" w:color="auto" w:fill="auto"/>
            <w:noWrap/>
            <w:vAlign w:val="bottom"/>
            <w:hideMark/>
          </w:tcPr>
          <w:p w14:paraId="6AAA30B5" w14:textId="77777777" w:rsidR="00730B7B" w:rsidRPr="00941ECB" w:rsidRDefault="00730B7B" w:rsidP="00730B7B">
            <w:pPr>
              <w:spacing w:after="0" w:line="240" w:lineRule="auto"/>
              <w:rPr>
                <w:rFonts w:eastAsia="Times New Roman" w:cs="Arial"/>
                <w:color w:val="000000"/>
                <w:lang w:val="en-US" w:eastAsia="en-GB"/>
              </w:rPr>
            </w:pPr>
            <w:r w:rsidRPr="00941ECB">
              <w:rPr>
                <w:rFonts w:eastAsia="Times New Roman" w:cs="Arial"/>
                <w:color w:val="000000"/>
                <w:lang w:val="en-US" w:eastAsia="en-GB"/>
              </w:rPr>
              <w:t>Sweden</w:t>
            </w:r>
          </w:p>
        </w:tc>
        <w:tc>
          <w:tcPr>
            <w:tcW w:w="1255" w:type="dxa"/>
            <w:tcBorders>
              <w:top w:val="nil"/>
              <w:left w:val="nil"/>
              <w:bottom w:val="nil"/>
              <w:right w:val="nil"/>
            </w:tcBorders>
            <w:shd w:val="clear" w:color="auto" w:fill="auto"/>
            <w:noWrap/>
            <w:vAlign w:val="bottom"/>
            <w:hideMark/>
          </w:tcPr>
          <w:p w14:paraId="1E1B6FBD" w14:textId="77777777" w:rsidR="00730B7B" w:rsidRPr="00941ECB" w:rsidRDefault="00730B7B" w:rsidP="00730B7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17.2</w:t>
            </w:r>
          </w:p>
        </w:tc>
        <w:tc>
          <w:tcPr>
            <w:tcW w:w="1284" w:type="dxa"/>
            <w:tcBorders>
              <w:top w:val="nil"/>
              <w:left w:val="nil"/>
              <w:bottom w:val="nil"/>
              <w:right w:val="single" w:sz="4" w:space="0" w:color="auto"/>
            </w:tcBorders>
            <w:shd w:val="clear" w:color="auto" w:fill="auto"/>
            <w:noWrap/>
            <w:vAlign w:val="bottom"/>
            <w:hideMark/>
          </w:tcPr>
          <w:p w14:paraId="1D9A734A" w14:textId="77777777" w:rsidR="00730B7B" w:rsidRPr="00941ECB" w:rsidRDefault="00730B7B" w:rsidP="00730B7B">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(16.1, 18.3)</w:t>
            </w:r>
          </w:p>
        </w:tc>
        <w:tc>
          <w:tcPr>
            <w:tcW w:w="1217" w:type="dxa"/>
            <w:tcBorders>
              <w:top w:val="nil"/>
              <w:left w:val="nil"/>
              <w:bottom w:val="nil"/>
              <w:right w:val="nil"/>
            </w:tcBorders>
            <w:shd w:val="clear" w:color="auto" w:fill="auto"/>
            <w:noWrap/>
            <w:vAlign w:val="bottom"/>
            <w:hideMark/>
          </w:tcPr>
          <w:p w14:paraId="49459840" w14:textId="77777777" w:rsidR="00730B7B" w:rsidRPr="00941ECB" w:rsidRDefault="00730B7B" w:rsidP="00730B7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16.6</w:t>
            </w:r>
          </w:p>
        </w:tc>
        <w:tc>
          <w:tcPr>
            <w:tcW w:w="1284" w:type="dxa"/>
            <w:tcBorders>
              <w:top w:val="nil"/>
              <w:left w:val="nil"/>
              <w:bottom w:val="nil"/>
              <w:right w:val="single" w:sz="4" w:space="0" w:color="auto"/>
            </w:tcBorders>
            <w:shd w:val="clear" w:color="auto" w:fill="auto"/>
            <w:noWrap/>
            <w:vAlign w:val="bottom"/>
            <w:hideMark/>
          </w:tcPr>
          <w:p w14:paraId="0DEEBC33" w14:textId="77777777" w:rsidR="00730B7B" w:rsidRPr="00941ECB" w:rsidRDefault="00730B7B" w:rsidP="00730B7B">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(15.6, 17.6)</w:t>
            </w:r>
          </w:p>
        </w:tc>
      </w:tr>
      <w:tr w:rsidR="00730B7B" w:rsidRPr="00941ECB" w14:paraId="271BB4E3" w14:textId="77777777" w:rsidTr="00730B7B">
        <w:trPr>
          <w:trHeight w:val="330"/>
          <w:jc w:val="center"/>
        </w:trPr>
        <w:tc>
          <w:tcPr>
            <w:tcW w:w="1460" w:type="dxa"/>
            <w:tcBorders>
              <w:top w:val="nil"/>
              <w:left w:val="nil"/>
              <w:bottom w:val="nil"/>
              <w:right w:val="single" w:sz="4" w:space="0" w:color="auto"/>
            </w:tcBorders>
            <w:shd w:val="clear" w:color="auto" w:fill="auto"/>
            <w:noWrap/>
            <w:vAlign w:val="bottom"/>
            <w:hideMark/>
          </w:tcPr>
          <w:p w14:paraId="6C59C50D" w14:textId="77777777" w:rsidR="00730B7B" w:rsidRPr="00941ECB" w:rsidRDefault="00730B7B" w:rsidP="00730B7B">
            <w:pPr>
              <w:spacing w:after="0" w:line="240" w:lineRule="auto"/>
              <w:rPr>
                <w:rFonts w:eastAsia="Times New Roman" w:cs="Arial"/>
                <w:color w:val="000000"/>
                <w:lang w:val="en-US" w:eastAsia="en-GB"/>
              </w:rPr>
            </w:pPr>
            <w:r w:rsidRPr="00941ECB">
              <w:rPr>
                <w:rFonts w:eastAsia="Times New Roman" w:cs="Arial"/>
                <w:color w:val="000000"/>
                <w:lang w:val="en-US" w:eastAsia="en-GB"/>
              </w:rPr>
              <w:t>Switzerland</w:t>
            </w:r>
          </w:p>
        </w:tc>
        <w:tc>
          <w:tcPr>
            <w:tcW w:w="1255" w:type="dxa"/>
            <w:tcBorders>
              <w:top w:val="nil"/>
              <w:left w:val="nil"/>
              <w:bottom w:val="nil"/>
              <w:right w:val="nil"/>
            </w:tcBorders>
            <w:shd w:val="clear" w:color="auto" w:fill="auto"/>
            <w:noWrap/>
            <w:vAlign w:val="bottom"/>
            <w:hideMark/>
          </w:tcPr>
          <w:p w14:paraId="4AE964C1" w14:textId="77777777" w:rsidR="00730B7B" w:rsidRPr="00941ECB" w:rsidRDefault="00730B7B" w:rsidP="00730B7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16.8</w:t>
            </w:r>
          </w:p>
        </w:tc>
        <w:tc>
          <w:tcPr>
            <w:tcW w:w="1284" w:type="dxa"/>
            <w:tcBorders>
              <w:top w:val="nil"/>
              <w:left w:val="nil"/>
              <w:bottom w:val="nil"/>
              <w:right w:val="single" w:sz="4" w:space="0" w:color="auto"/>
            </w:tcBorders>
            <w:shd w:val="clear" w:color="auto" w:fill="auto"/>
            <w:noWrap/>
            <w:vAlign w:val="bottom"/>
            <w:hideMark/>
          </w:tcPr>
          <w:p w14:paraId="76CB22A4" w14:textId="77777777" w:rsidR="00730B7B" w:rsidRPr="00941ECB" w:rsidRDefault="00730B7B" w:rsidP="00730B7B">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(15.9, 17.8)</w:t>
            </w:r>
          </w:p>
        </w:tc>
        <w:tc>
          <w:tcPr>
            <w:tcW w:w="1217" w:type="dxa"/>
            <w:tcBorders>
              <w:top w:val="nil"/>
              <w:left w:val="nil"/>
              <w:bottom w:val="nil"/>
              <w:right w:val="nil"/>
            </w:tcBorders>
            <w:shd w:val="clear" w:color="auto" w:fill="auto"/>
            <w:noWrap/>
            <w:vAlign w:val="bottom"/>
            <w:hideMark/>
          </w:tcPr>
          <w:p w14:paraId="69FCE84F" w14:textId="77777777" w:rsidR="00730B7B" w:rsidRPr="00941ECB" w:rsidRDefault="00730B7B" w:rsidP="00730B7B">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18.0</w:t>
            </w:r>
          </w:p>
        </w:tc>
        <w:tc>
          <w:tcPr>
            <w:tcW w:w="1284" w:type="dxa"/>
            <w:tcBorders>
              <w:top w:val="nil"/>
              <w:left w:val="nil"/>
              <w:bottom w:val="nil"/>
              <w:right w:val="single" w:sz="4" w:space="0" w:color="auto"/>
            </w:tcBorders>
            <w:shd w:val="clear" w:color="auto" w:fill="auto"/>
            <w:noWrap/>
            <w:vAlign w:val="bottom"/>
            <w:hideMark/>
          </w:tcPr>
          <w:p w14:paraId="26690CC5" w14:textId="77777777" w:rsidR="00730B7B" w:rsidRPr="00941ECB" w:rsidRDefault="00730B7B" w:rsidP="00730B7B">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(17.1, 18.9)</w:t>
            </w:r>
          </w:p>
        </w:tc>
      </w:tr>
    </w:tbl>
    <w:p w14:paraId="1EB22371" w14:textId="77777777" w:rsidR="00730B7B" w:rsidRPr="00941ECB" w:rsidRDefault="00730B7B" w:rsidP="00730B7B">
      <w:pPr>
        <w:rPr>
          <w:rFonts w:cs="Arial"/>
          <w:lang w:val="en-US"/>
        </w:rPr>
      </w:pPr>
    </w:p>
    <w:p w14:paraId="7BD933D7" w14:textId="5054F343" w:rsidR="00F4795B" w:rsidRPr="00941ECB" w:rsidRDefault="00F4795B" w:rsidP="00F4795B">
      <w:pPr>
        <w:pStyle w:val="Caption"/>
        <w:keepNext/>
        <w:spacing w:after="240"/>
        <w:rPr>
          <w:rFonts w:cs="Arial"/>
          <w:lang w:val="en-US"/>
        </w:rPr>
      </w:pPr>
      <w:r w:rsidRPr="00941ECB">
        <w:rPr>
          <w:rFonts w:cs="Arial"/>
          <w:lang w:val="en-US"/>
        </w:rPr>
        <w:t>Table A</w:t>
      </w:r>
      <w:r w:rsidR="00987DBD" w:rsidRPr="00941ECB">
        <w:rPr>
          <w:rFonts w:cs="Arial"/>
          <w:lang w:val="en-US"/>
        </w:rPr>
        <w:fldChar w:fldCharType="begin"/>
      </w:r>
      <w:r w:rsidR="00987DBD" w:rsidRPr="00941ECB">
        <w:rPr>
          <w:rFonts w:cs="Arial"/>
          <w:lang w:val="en-US"/>
        </w:rPr>
        <w:instrText xml:space="preserve"> SEQ Table \* ARABIC </w:instrText>
      </w:r>
      <w:r w:rsidR="00987DBD" w:rsidRPr="00941ECB">
        <w:rPr>
          <w:rFonts w:cs="Arial"/>
          <w:lang w:val="en-US"/>
        </w:rPr>
        <w:fldChar w:fldCharType="separate"/>
      </w:r>
      <w:r w:rsidR="00345FD2">
        <w:rPr>
          <w:rFonts w:cs="Arial"/>
          <w:noProof/>
          <w:lang w:val="en-US"/>
        </w:rPr>
        <w:t>11</w:t>
      </w:r>
      <w:r w:rsidR="00987DBD" w:rsidRPr="00941ECB">
        <w:rPr>
          <w:rFonts w:cs="Arial"/>
          <w:noProof/>
          <w:lang w:val="en-US"/>
        </w:rPr>
        <w:fldChar w:fldCharType="end"/>
      </w:r>
      <w:r w:rsidRPr="00941ECB">
        <w:rPr>
          <w:rFonts w:cs="Arial"/>
          <w:lang w:val="en-US"/>
        </w:rPr>
        <w:t>: Job tenure across countries, 2012-15</w:t>
      </w:r>
    </w:p>
    <w:tbl>
      <w:tblPr>
        <w:tblW w:w="3645" w:type="dxa"/>
        <w:jc w:val="center"/>
        <w:tblLook w:val="04A0" w:firstRow="1" w:lastRow="0" w:firstColumn="1" w:lastColumn="0" w:noHBand="0" w:noVBand="1"/>
      </w:tblPr>
      <w:tblGrid>
        <w:gridCol w:w="1354"/>
        <w:gridCol w:w="1200"/>
        <w:gridCol w:w="1200"/>
      </w:tblGrid>
      <w:tr w:rsidR="00283A3A" w:rsidRPr="00941ECB" w14:paraId="22F53601" w14:textId="77777777" w:rsidTr="00941ECB">
        <w:trPr>
          <w:trHeight w:val="330"/>
          <w:jc w:val="center"/>
        </w:trPr>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1B807" w14:textId="77777777" w:rsidR="00283A3A" w:rsidRPr="00941ECB" w:rsidRDefault="00283A3A" w:rsidP="00941ECB">
            <w:pPr>
              <w:spacing w:after="0" w:line="240" w:lineRule="auto"/>
              <w:jc w:val="center"/>
              <w:rPr>
                <w:rFonts w:eastAsia="Times New Roman" w:cs="Arial"/>
                <w:b/>
                <w:color w:val="000000"/>
                <w:lang w:val="en-US" w:eastAsia="en-GB"/>
              </w:rPr>
            </w:pPr>
            <w:r w:rsidRPr="00941ECB">
              <w:rPr>
                <w:rFonts w:eastAsia="Times New Roman" w:cs="Arial"/>
                <w:b/>
                <w:color w:val="000000"/>
                <w:lang w:val="en-US" w:eastAsia="en-GB"/>
              </w:rPr>
              <w:t>Country</w:t>
            </w:r>
          </w:p>
        </w:tc>
        <w:tc>
          <w:tcPr>
            <w:tcW w:w="1200" w:type="dxa"/>
            <w:tcBorders>
              <w:top w:val="single" w:sz="4" w:space="0" w:color="auto"/>
              <w:left w:val="nil"/>
              <w:bottom w:val="single" w:sz="4" w:space="0" w:color="auto"/>
              <w:right w:val="nil"/>
            </w:tcBorders>
            <w:shd w:val="clear" w:color="auto" w:fill="auto"/>
            <w:noWrap/>
            <w:vAlign w:val="center"/>
            <w:hideMark/>
          </w:tcPr>
          <w:p w14:paraId="6C6DE498" w14:textId="1E3C7995" w:rsidR="00283A3A" w:rsidRPr="00941ECB" w:rsidRDefault="00941ECB" w:rsidP="00941ECB">
            <w:pPr>
              <w:spacing w:after="0" w:line="240" w:lineRule="auto"/>
              <w:jc w:val="center"/>
              <w:rPr>
                <w:rFonts w:eastAsia="Times New Roman" w:cs="Arial"/>
                <w:b/>
                <w:i/>
                <w:iCs/>
                <w:color w:val="000000"/>
                <w:lang w:val="en-US" w:eastAsia="en-GB"/>
              </w:rPr>
            </w:pPr>
            <w:r>
              <w:rPr>
                <w:rFonts w:eastAsia="Times New Roman" w:cs="Arial"/>
                <w:b/>
                <w:i/>
                <w:iCs/>
                <w:color w:val="000000"/>
                <w:lang w:val="en-US" w:eastAsia="en-GB"/>
              </w:rPr>
              <w:t xml:space="preserve">Level </w:t>
            </w:r>
            <w:r>
              <w:rPr>
                <w:rFonts w:eastAsia="Times New Roman" w:cs="Arial"/>
                <w:i/>
                <w:iCs/>
                <w:color w:val="000000"/>
                <w:lang w:val="en-US" w:eastAsia="en-GB"/>
              </w:rPr>
              <w:t>(years)</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4EE78564" w14:textId="77777777" w:rsidR="00283A3A" w:rsidRPr="00941ECB" w:rsidRDefault="00283A3A" w:rsidP="00941ECB">
            <w:pPr>
              <w:spacing w:after="0" w:line="240" w:lineRule="auto"/>
              <w:jc w:val="center"/>
              <w:rPr>
                <w:rFonts w:eastAsia="Times New Roman" w:cs="Arial"/>
                <w:b/>
                <w:i/>
                <w:iCs/>
                <w:color w:val="000000"/>
                <w:lang w:val="en-US" w:eastAsia="en-GB"/>
              </w:rPr>
            </w:pPr>
            <w:r w:rsidRPr="00941ECB">
              <w:rPr>
                <w:rFonts w:eastAsia="Times New Roman" w:cs="Arial"/>
                <w:b/>
                <w:i/>
                <w:iCs/>
                <w:color w:val="000000"/>
                <w:lang w:val="en-US" w:eastAsia="en-GB"/>
              </w:rPr>
              <w:t>95% CI</w:t>
            </w:r>
          </w:p>
        </w:tc>
      </w:tr>
      <w:tr w:rsidR="00283A3A" w:rsidRPr="00941ECB" w14:paraId="708228DD" w14:textId="77777777" w:rsidTr="00F4795B">
        <w:trPr>
          <w:trHeight w:val="330"/>
          <w:jc w:val="center"/>
        </w:trPr>
        <w:tc>
          <w:tcPr>
            <w:tcW w:w="1245" w:type="dxa"/>
            <w:tcBorders>
              <w:top w:val="nil"/>
              <w:left w:val="single" w:sz="4" w:space="0" w:color="auto"/>
              <w:bottom w:val="nil"/>
              <w:right w:val="single" w:sz="4" w:space="0" w:color="auto"/>
            </w:tcBorders>
            <w:shd w:val="clear" w:color="auto" w:fill="auto"/>
            <w:noWrap/>
            <w:vAlign w:val="bottom"/>
            <w:hideMark/>
          </w:tcPr>
          <w:p w14:paraId="342594B0" w14:textId="77777777" w:rsidR="00283A3A" w:rsidRPr="00941ECB" w:rsidRDefault="00283A3A" w:rsidP="00283A3A">
            <w:pPr>
              <w:spacing w:after="0" w:line="240" w:lineRule="auto"/>
              <w:rPr>
                <w:rFonts w:eastAsia="Times New Roman" w:cs="Arial"/>
                <w:color w:val="000000"/>
                <w:lang w:val="en-US" w:eastAsia="en-GB"/>
              </w:rPr>
            </w:pPr>
            <w:r w:rsidRPr="00941ECB">
              <w:rPr>
                <w:rFonts w:eastAsia="Times New Roman" w:cs="Arial"/>
                <w:color w:val="000000"/>
                <w:lang w:val="en-US" w:eastAsia="en-GB"/>
              </w:rPr>
              <w:t>USA</w:t>
            </w:r>
          </w:p>
        </w:tc>
        <w:tc>
          <w:tcPr>
            <w:tcW w:w="1200" w:type="dxa"/>
            <w:tcBorders>
              <w:top w:val="nil"/>
              <w:left w:val="nil"/>
              <w:bottom w:val="nil"/>
              <w:right w:val="nil"/>
            </w:tcBorders>
            <w:shd w:val="clear" w:color="auto" w:fill="auto"/>
            <w:noWrap/>
            <w:vAlign w:val="bottom"/>
            <w:hideMark/>
          </w:tcPr>
          <w:p w14:paraId="20C5F2FD" w14:textId="77777777" w:rsidR="00283A3A" w:rsidRPr="00941ECB" w:rsidRDefault="00283A3A" w:rsidP="00283A3A">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11.8</w:t>
            </w:r>
          </w:p>
        </w:tc>
        <w:tc>
          <w:tcPr>
            <w:tcW w:w="1200" w:type="dxa"/>
            <w:tcBorders>
              <w:top w:val="nil"/>
              <w:left w:val="nil"/>
              <w:bottom w:val="nil"/>
              <w:right w:val="single" w:sz="4" w:space="0" w:color="auto"/>
            </w:tcBorders>
            <w:shd w:val="clear" w:color="auto" w:fill="auto"/>
            <w:noWrap/>
            <w:vAlign w:val="bottom"/>
            <w:hideMark/>
          </w:tcPr>
          <w:p w14:paraId="65079F96" w14:textId="77777777" w:rsidR="00283A3A" w:rsidRPr="00941ECB" w:rsidRDefault="00283A3A" w:rsidP="00283A3A">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10.9 to 12.7</w:t>
            </w:r>
          </w:p>
        </w:tc>
      </w:tr>
      <w:tr w:rsidR="00283A3A" w:rsidRPr="00941ECB" w14:paraId="6E116A6F" w14:textId="77777777" w:rsidTr="00F4795B">
        <w:trPr>
          <w:trHeight w:val="330"/>
          <w:jc w:val="center"/>
        </w:trPr>
        <w:tc>
          <w:tcPr>
            <w:tcW w:w="1245" w:type="dxa"/>
            <w:tcBorders>
              <w:top w:val="nil"/>
              <w:left w:val="single" w:sz="4" w:space="0" w:color="auto"/>
              <w:bottom w:val="nil"/>
              <w:right w:val="single" w:sz="4" w:space="0" w:color="auto"/>
            </w:tcBorders>
            <w:shd w:val="clear" w:color="auto" w:fill="auto"/>
            <w:noWrap/>
            <w:vAlign w:val="bottom"/>
            <w:hideMark/>
          </w:tcPr>
          <w:p w14:paraId="4C668B4A" w14:textId="77777777" w:rsidR="00283A3A" w:rsidRPr="00941ECB" w:rsidRDefault="00283A3A" w:rsidP="00283A3A">
            <w:pPr>
              <w:spacing w:after="0" w:line="240" w:lineRule="auto"/>
              <w:rPr>
                <w:rFonts w:eastAsia="Times New Roman" w:cs="Arial"/>
                <w:color w:val="000000"/>
                <w:lang w:val="en-US" w:eastAsia="en-GB"/>
              </w:rPr>
            </w:pPr>
            <w:r w:rsidRPr="00941ECB">
              <w:rPr>
                <w:rFonts w:eastAsia="Times New Roman" w:cs="Arial"/>
                <w:color w:val="000000"/>
                <w:lang w:val="en-US" w:eastAsia="en-GB"/>
              </w:rPr>
              <w:t>England</w:t>
            </w:r>
          </w:p>
        </w:tc>
        <w:tc>
          <w:tcPr>
            <w:tcW w:w="1200" w:type="dxa"/>
            <w:tcBorders>
              <w:top w:val="nil"/>
              <w:left w:val="nil"/>
              <w:bottom w:val="nil"/>
              <w:right w:val="nil"/>
            </w:tcBorders>
            <w:shd w:val="clear" w:color="auto" w:fill="auto"/>
            <w:noWrap/>
            <w:vAlign w:val="bottom"/>
            <w:hideMark/>
          </w:tcPr>
          <w:p w14:paraId="14FA6A08" w14:textId="77777777" w:rsidR="00283A3A" w:rsidRPr="00941ECB" w:rsidRDefault="00283A3A" w:rsidP="00283A3A">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8.2</w:t>
            </w:r>
          </w:p>
        </w:tc>
        <w:tc>
          <w:tcPr>
            <w:tcW w:w="1200" w:type="dxa"/>
            <w:tcBorders>
              <w:top w:val="nil"/>
              <w:left w:val="nil"/>
              <w:bottom w:val="nil"/>
              <w:right w:val="single" w:sz="4" w:space="0" w:color="auto"/>
            </w:tcBorders>
            <w:shd w:val="clear" w:color="auto" w:fill="auto"/>
            <w:noWrap/>
            <w:vAlign w:val="bottom"/>
            <w:hideMark/>
          </w:tcPr>
          <w:p w14:paraId="65C267B5" w14:textId="77777777" w:rsidR="00283A3A" w:rsidRPr="00941ECB" w:rsidRDefault="00283A3A" w:rsidP="00283A3A">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6.9 to 9.4</w:t>
            </w:r>
          </w:p>
        </w:tc>
      </w:tr>
      <w:tr w:rsidR="00283A3A" w:rsidRPr="00941ECB" w14:paraId="20023593" w14:textId="77777777" w:rsidTr="00F4795B">
        <w:trPr>
          <w:trHeight w:val="330"/>
          <w:jc w:val="center"/>
        </w:trPr>
        <w:tc>
          <w:tcPr>
            <w:tcW w:w="1245" w:type="dxa"/>
            <w:tcBorders>
              <w:top w:val="nil"/>
              <w:left w:val="single" w:sz="4" w:space="0" w:color="auto"/>
              <w:bottom w:val="nil"/>
              <w:right w:val="single" w:sz="4" w:space="0" w:color="auto"/>
            </w:tcBorders>
            <w:shd w:val="clear" w:color="auto" w:fill="auto"/>
            <w:noWrap/>
            <w:vAlign w:val="bottom"/>
            <w:hideMark/>
          </w:tcPr>
          <w:p w14:paraId="2D2D22CE" w14:textId="77777777" w:rsidR="00283A3A" w:rsidRPr="00941ECB" w:rsidRDefault="00283A3A" w:rsidP="00283A3A">
            <w:pPr>
              <w:spacing w:after="0" w:line="240" w:lineRule="auto"/>
              <w:rPr>
                <w:rFonts w:eastAsia="Times New Roman" w:cs="Arial"/>
                <w:color w:val="000000"/>
                <w:lang w:val="en-US" w:eastAsia="en-GB"/>
              </w:rPr>
            </w:pPr>
            <w:r w:rsidRPr="00941ECB">
              <w:rPr>
                <w:rFonts w:eastAsia="Times New Roman" w:cs="Arial"/>
                <w:color w:val="000000"/>
                <w:lang w:val="en-US" w:eastAsia="en-GB"/>
              </w:rPr>
              <w:t>Austria</w:t>
            </w:r>
          </w:p>
        </w:tc>
        <w:tc>
          <w:tcPr>
            <w:tcW w:w="1200" w:type="dxa"/>
            <w:tcBorders>
              <w:top w:val="nil"/>
              <w:left w:val="nil"/>
              <w:bottom w:val="nil"/>
              <w:right w:val="nil"/>
            </w:tcBorders>
            <w:shd w:val="clear" w:color="auto" w:fill="auto"/>
            <w:noWrap/>
            <w:vAlign w:val="bottom"/>
            <w:hideMark/>
          </w:tcPr>
          <w:p w14:paraId="379D03B1" w14:textId="77777777" w:rsidR="00283A3A" w:rsidRPr="00941ECB" w:rsidRDefault="00283A3A" w:rsidP="00283A3A">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21.7</w:t>
            </w:r>
          </w:p>
        </w:tc>
        <w:tc>
          <w:tcPr>
            <w:tcW w:w="1200" w:type="dxa"/>
            <w:tcBorders>
              <w:top w:val="nil"/>
              <w:left w:val="nil"/>
              <w:bottom w:val="nil"/>
              <w:right w:val="single" w:sz="4" w:space="0" w:color="auto"/>
            </w:tcBorders>
            <w:shd w:val="clear" w:color="auto" w:fill="auto"/>
            <w:noWrap/>
            <w:vAlign w:val="bottom"/>
            <w:hideMark/>
          </w:tcPr>
          <w:p w14:paraId="1DA36263" w14:textId="77777777" w:rsidR="00283A3A" w:rsidRPr="00941ECB" w:rsidRDefault="00283A3A" w:rsidP="00283A3A">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19.7 to 23.8</w:t>
            </w:r>
          </w:p>
        </w:tc>
      </w:tr>
      <w:tr w:rsidR="00283A3A" w:rsidRPr="00941ECB" w14:paraId="21014C40" w14:textId="77777777" w:rsidTr="00F4795B">
        <w:trPr>
          <w:trHeight w:val="330"/>
          <w:jc w:val="center"/>
        </w:trPr>
        <w:tc>
          <w:tcPr>
            <w:tcW w:w="1245" w:type="dxa"/>
            <w:tcBorders>
              <w:top w:val="nil"/>
              <w:left w:val="single" w:sz="4" w:space="0" w:color="auto"/>
              <w:bottom w:val="nil"/>
              <w:right w:val="single" w:sz="4" w:space="0" w:color="auto"/>
            </w:tcBorders>
            <w:shd w:val="clear" w:color="auto" w:fill="auto"/>
            <w:noWrap/>
            <w:vAlign w:val="bottom"/>
            <w:hideMark/>
          </w:tcPr>
          <w:p w14:paraId="0FCE186E" w14:textId="77777777" w:rsidR="00283A3A" w:rsidRPr="00941ECB" w:rsidRDefault="00283A3A" w:rsidP="00283A3A">
            <w:pPr>
              <w:spacing w:after="0" w:line="240" w:lineRule="auto"/>
              <w:rPr>
                <w:rFonts w:eastAsia="Times New Roman" w:cs="Arial"/>
                <w:color w:val="000000"/>
                <w:lang w:val="en-US" w:eastAsia="en-GB"/>
              </w:rPr>
            </w:pPr>
            <w:r w:rsidRPr="00941ECB">
              <w:rPr>
                <w:rFonts w:eastAsia="Times New Roman" w:cs="Arial"/>
                <w:color w:val="000000"/>
                <w:lang w:val="en-US" w:eastAsia="en-GB"/>
              </w:rPr>
              <w:t>Denmark</w:t>
            </w:r>
          </w:p>
        </w:tc>
        <w:tc>
          <w:tcPr>
            <w:tcW w:w="1200" w:type="dxa"/>
            <w:tcBorders>
              <w:top w:val="nil"/>
              <w:left w:val="nil"/>
              <w:bottom w:val="nil"/>
              <w:right w:val="nil"/>
            </w:tcBorders>
            <w:shd w:val="clear" w:color="auto" w:fill="auto"/>
            <w:noWrap/>
            <w:vAlign w:val="bottom"/>
            <w:hideMark/>
          </w:tcPr>
          <w:p w14:paraId="708BE722" w14:textId="77777777" w:rsidR="00283A3A" w:rsidRPr="00941ECB" w:rsidRDefault="00283A3A" w:rsidP="00283A3A">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14.1</w:t>
            </w:r>
          </w:p>
        </w:tc>
        <w:tc>
          <w:tcPr>
            <w:tcW w:w="1200" w:type="dxa"/>
            <w:tcBorders>
              <w:top w:val="nil"/>
              <w:left w:val="nil"/>
              <w:bottom w:val="nil"/>
              <w:right w:val="single" w:sz="4" w:space="0" w:color="auto"/>
            </w:tcBorders>
            <w:shd w:val="clear" w:color="auto" w:fill="auto"/>
            <w:noWrap/>
            <w:vAlign w:val="bottom"/>
            <w:hideMark/>
          </w:tcPr>
          <w:p w14:paraId="422F05E0" w14:textId="77777777" w:rsidR="00283A3A" w:rsidRPr="00941ECB" w:rsidRDefault="00283A3A" w:rsidP="00283A3A">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13.1 to 15.1</w:t>
            </w:r>
          </w:p>
        </w:tc>
      </w:tr>
      <w:tr w:rsidR="00283A3A" w:rsidRPr="00941ECB" w14:paraId="6664A190" w14:textId="77777777" w:rsidTr="00F4795B">
        <w:trPr>
          <w:trHeight w:val="330"/>
          <w:jc w:val="center"/>
        </w:trPr>
        <w:tc>
          <w:tcPr>
            <w:tcW w:w="1245" w:type="dxa"/>
            <w:tcBorders>
              <w:top w:val="nil"/>
              <w:left w:val="single" w:sz="4" w:space="0" w:color="auto"/>
              <w:bottom w:val="nil"/>
              <w:right w:val="single" w:sz="4" w:space="0" w:color="auto"/>
            </w:tcBorders>
            <w:shd w:val="clear" w:color="auto" w:fill="auto"/>
            <w:noWrap/>
            <w:vAlign w:val="bottom"/>
            <w:hideMark/>
          </w:tcPr>
          <w:p w14:paraId="49D6FFFA" w14:textId="77777777" w:rsidR="00283A3A" w:rsidRPr="00941ECB" w:rsidRDefault="00283A3A" w:rsidP="00283A3A">
            <w:pPr>
              <w:spacing w:after="0" w:line="240" w:lineRule="auto"/>
              <w:rPr>
                <w:rFonts w:eastAsia="Times New Roman" w:cs="Arial"/>
                <w:color w:val="000000"/>
                <w:lang w:val="en-US" w:eastAsia="en-GB"/>
              </w:rPr>
            </w:pPr>
            <w:r w:rsidRPr="00941ECB">
              <w:rPr>
                <w:rFonts w:eastAsia="Times New Roman" w:cs="Arial"/>
                <w:color w:val="000000"/>
                <w:lang w:val="en-US" w:eastAsia="en-GB"/>
              </w:rPr>
              <w:t>Germany</w:t>
            </w:r>
          </w:p>
        </w:tc>
        <w:tc>
          <w:tcPr>
            <w:tcW w:w="1200" w:type="dxa"/>
            <w:tcBorders>
              <w:top w:val="nil"/>
              <w:left w:val="nil"/>
              <w:bottom w:val="nil"/>
              <w:right w:val="nil"/>
            </w:tcBorders>
            <w:shd w:val="clear" w:color="auto" w:fill="auto"/>
            <w:noWrap/>
            <w:vAlign w:val="bottom"/>
            <w:hideMark/>
          </w:tcPr>
          <w:p w14:paraId="5826F3A8" w14:textId="77777777" w:rsidR="00283A3A" w:rsidRPr="00941ECB" w:rsidRDefault="00283A3A" w:rsidP="00283A3A">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17.1</w:t>
            </w:r>
          </w:p>
        </w:tc>
        <w:tc>
          <w:tcPr>
            <w:tcW w:w="1200" w:type="dxa"/>
            <w:tcBorders>
              <w:top w:val="nil"/>
              <w:left w:val="nil"/>
              <w:bottom w:val="nil"/>
              <w:right w:val="single" w:sz="4" w:space="0" w:color="auto"/>
            </w:tcBorders>
            <w:shd w:val="clear" w:color="auto" w:fill="auto"/>
            <w:noWrap/>
            <w:vAlign w:val="bottom"/>
            <w:hideMark/>
          </w:tcPr>
          <w:p w14:paraId="695E6C10" w14:textId="77777777" w:rsidR="00283A3A" w:rsidRPr="00941ECB" w:rsidRDefault="00283A3A" w:rsidP="00283A3A">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16.1 to 18.2</w:t>
            </w:r>
          </w:p>
        </w:tc>
      </w:tr>
      <w:tr w:rsidR="00283A3A" w:rsidRPr="00941ECB" w14:paraId="306723C0" w14:textId="77777777" w:rsidTr="00F4795B">
        <w:trPr>
          <w:trHeight w:val="330"/>
          <w:jc w:val="center"/>
        </w:trPr>
        <w:tc>
          <w:tcPr>
            <w:tcW w:w="1245" w:type="dxa"/>
            <w:tcBorders>
              <w:top w:val="nil"/>
              <w:left w:val="single" w:sz="4" w:space="0" w:color="auto"/>
              <w:bottom w:val="nil"/>
              <w:right w:val="single" w:sz="4" w:space="0" w:color="auto"/>
            </w:tcBorders>
            <w:shd w:val="clear" w:color="auto" w:fill="auto"/>
            <w:noWrap/>
            <w:vAlign w:val="bottom"/>
            <w:hideMark/>
          </w:tcPr>
          <w:p w14:paraId="3D9705E7" w14:textId="77777777" w:rsidR="00283A3A" w:rsidRPr="00941ECB" w:rsidRDefault="00283A3A" w:rsidP="00283A3A">
            <w:pPr>
              <w:spacing w:after="0" w:line="240" w:lineRule="auto"/>
              <w:rPr>
                <w:rFonts w:eastAsia="Times New Roman" w:cs="Arial"/>
                <w:color w:val="000000"/>
                <w:lang w:val="en-US" w:eastAsia="en-GB"/>
              </w:rPr>
            </w:pPr>
            <w:r w:rsidRPr="00941ECB">
              <w:rPr>
                <w:rFonts w:eastAsia="Times New Roman" w:cs="Arial"/>
                <w:color w:val="000000"/>
                <w:lang w:val="en-US" w:eastAsia="en-GB"/>
              </w:rPr>
              <w:t>Italy</w:t>
            </w:r>
          </w:p>
        </w:tc>
        <w:tc>
          <w:tcPr>
            <w:tcW w:w="1200" w:type="dxa"/>
            <w:tcBorders>
              <w:top w:val="nil"/>
              <w:left w:val="nil"/>
              <w:bottom w:val="nil"/>
              <w:right w:val="nil"/>
            </w:tcBorders>
            <w:shd w:val="clear" w:color="auto" w:fill="auto"/>
            <w:noWrap/>
            <w:vAlign w:val="bottom"/>
            <w:hideMark/>
          </w:tcPr>
          <w:p w14:paraId="65CA3AAB" w14:textId="77777777" w:rsidR="00283A3A" w:rsidRPr="00941ECB" w:rsidRDefault="00283A3A" w:rsidP="00283A3A">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23.8</w:t>
            </w:r>
          </w:p>
        </w:tc>
        <w:tc>
          <w:tcPr>
            <w:tcW w:w="1200" w:type="dxa"/>
            <w:tcBorders>
              <w:top w:val="nil"/>
              <w:left w:val="nil"/>
              <w:bottom w:val="nil"/>
              <w:right w:val="single" w:sz="4" w:space="0" w:color="auto"/>
            </w:tcBorders>
            <w:shd w:val="clear" w:color="auto" w:fill="auto"/>
            <w:noWrap/>
            <w:vAlign w:val="bottom"/>
            <w:hideMark/>
          </w:tcPr>
          <w:p w14:paraId="1A39A477" w14:textId="77777777" w:rsidR="00283A3A" w:rsidRPr="00941ECB" w:rsidRDefault="00283A3A" w:rsidP="00283A3A">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22.2 to 25.3</w:t>
            </w:r>
          </w:p>
        </w:tc>
      </w:tr>
      <w:tr w:rsidR="00283A3A" w:rsidRPr="00941ECB" w14:paraId="79418605" w14:textId="77777777" w:rsidTr="00F4795B">
        <w:trPr>
          <w:trHeight w:val="330"/>
          <w:jc w:val="center"/>
        </w:trPr>
        <w:tc>
          <w:tcPr>
            <w:tcW w:w="1245" w:type="dxa"/>
            <w:tcBorders>
              <w:top w:val="nil"/>
              <w:left w:val="single" w:sz="4" w:space="0" w:color="auto"/>
              <w:bottom w:val="nil"/>
              <w:right w:val="single" w:sz="4" w:space="0" w:color="auto"/>
            </w:tcBorders>
            <w:shd w:val="clear" w:color="auto" w:fill="auto"/>
            <w:noWrap/>
            <w:vAlign w:val="bottom"/>
            <w:hideMark/>
          </w:tcPr>
          <w:p w14:paraId="7FD35144" w14:textId="77777777" w:rsidR="00283A3A" w:rsidRPr="00941ECB" w:rsidRDefault="00283A3A" w:rsidP="00283A3A">
            <w:pPr>
              <w:spacing w:after="0" w:line="240" w:lineRule="auto"/>
              <w:rPr>
                <w:rFonts w:eastAsia="Times New Roman" w:cs="Arial"/>
                <w:color w:val="000000"/>
                <w:lang w:val="en-US" w:eastAsia="en-GB"/>
              </w:rPr>
            </w:pPr>
            <w:r w:rsidRPr="00941ECB">
              <w:rPr>
                <w:rFonts w:eastAsia="Times New Roman" w:cs="Arial"/>
                <w:color w:val="000000"/>
                <w:lang w:val="en-US" w:eastAsia="en-GB"/>
              </w:rPr>
              <w:t>Sweden</w:t>
            </w:r>
          </w:p>
        </w:tc>
        <w:tc>
          <w:tcPr>
            <w:tcW w:w="1200" w:type="dxa"/>
            <w:tcBorders>
              <w:top w:val="nil"/>
              <w:left w:val="nil"/>
              <w:bottom w:val="nil"/>
              <w:right w:val="nil"/>
            </w:tcBorders>
            <w:shd w:val="clear" w:color="auto" w:fill="auto"/>
            <w:noWrap/>
            <w:vAlign w:val="bottom"/>
            <w:hideMark/>
          </w:tcPr>
          <w:p w14:paraId="68E199B5" w14:textId="77777777" w:rsidR="00283A3A" w:rsidRPr="00941ECB" w:rsidRDefault="00283A3A" w:rsidP="00283A3A">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17.0</w:t>
            </w:r>
          </w:p>
        </w:tc>
        <w:tc>
          <w:tcPr>
            <w:tcW w:w="1200" w:type="dxa"/>
            <w:tcBorders>
              <w:top w:val="nil"/>
              <w:left w:val="nil"/>
              <w:bottom w:val="nil"/>
              <w:right w:val="single" w:sz="4" w:space="0" w:color="auto"/>
            </w:tcBorders>
            <w:shd w:val="clear" w:color="auto" w:fill="auto"/>
            <w:noWrap/>
            <w:vAlign w:val="bottom"/>
            <w:hideMark/>
          </w:tcPr>
          <w:p w14:paraId="31D2A645" w14:textId="77777777" w:rsidR="00283A3A" w:rsidRPr="00941ECB" w:rsidRDefault="00283A3A" w:rsidP="00283A3A">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15.6 to 18.5</w:t>
            </w:r>
          </w:p>
        </w:tc>
      </w:tr>
      <w:tr w:rsidR="00283A3A" w:rsidRPr="00941ECB" w14:paraId="6DD2980C" w14:textId="77777777" w:rsidTr="00F4795B">
        <w:trPr>
          <w:trHeight w:val="330"/>
          <w:jc w:val="center"/>
        </w:trPr>
        <w:tc>
          <w:tcPr>
            <w:tcW w:w="1245" w:type="dxa"/>
            <w:tcBorders>
              <w:top w:val="nil"/>
              <w:left w:val="single" w:sz="4" w:space="0" w:color="auto"/>
              <w:bottom w:val="single" w:sz="4" w:space="0" w:color="auto"/>
              <w:right w:val="single" w:sz="4" w:space="0" w:color="auto"/>
            </w:tcBorders>
            <w:shd w:val="clear" w:color="auto" w:fill="auto"/>
            <w:noWrap/>
            <w:vAlign w:val="bottom"/>
            <w:hideMark/>
          </w:tcPr>
          <w:p w14:paraId="61BF6FAA" w14:textId="77777777" w:rsidR="00283A3A" w:rsidRPr="00941ECB" w:rsidRDefault="00283A3A" w:rsidP="00283A3A">
            <w:pPr>
              <w:spacing w:after="0" w:line="240" w:lineRule="auto"/>
              <w:rPr>
                <w:rFonts w:eastAsia="Times New Roman" w:cs="Arial"/>
                <w:color w:val="000000"/>
                <w:lang w:val="en-US" w:eastAsia="en-GB"/>
              </w:rPr>
            </w:pPr>
            <w:r w:rsidRPr="00941ECB">
              <w:rPr>
                <w:rFonts w:eastAsia="Times New Roman" w:cs="Arial"/>
                <w:color w:val="000000"/>
                <w:lang w:val="en-US" w:eastAsia="en-GB"/>
              </w:rPr>
              <w:t>Switzerland</w:t>
            </w:r>
          </w:p>
        </w:tc>
        <w:tc>
          <w:tcPr>
            <w:tcW w:w="1200" w:type="dxa"/>
            <w:tcBorders>
              <w:top w:val="nil"/>
              <w:left w:val="nil"/>
              <w:bottom w:val="single" w:sz="4" w:space="0" w:color="auto"/>
              <w:right w:val="nil"/>
            </w:tcBorders>
            <w:shd w:val="clear" w:color="auto" w:fill="auto"/>
            <w:noWrap/>
            <w:vAlign w:val="bottom"/>
            <w:hideMark/>
          </w:tcPr>
          <w:p w14:paraId="082BC4B9" w14:textId="77777777" w:rsidR="00283A3A" w:rsidRPr="00941ECB" w:rsidRDefault="00283A3A" w:rsidP="00283A3A">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17.1</w:t>
            </w:r>
          </w:p>
        </w:tc>
        <w:tc>
          <w:tcPr>
            <w:tcW w:w="1200" w:type="dxa"/>
            <w:tcBorders>
              <w:top w:val="nil"/>
              <w:left w:val="nil"/>
              <w:bottom w:val="single" w:sz="4" w:space="0" w:color="auto"/>
              <w:right w:val="single" w:sz="4" w:space="0" w:color="auto"/>
            </w:tcBorders>
            <w:shd w:val="clear" w:color="auto" w:fill="auto"/>
            <w:noWrap/>
            <w:vAlign w:val="bottom"/>
            <w:hideMark/>
          </w:tcPr>
          <w:p w14:paraId="12269945" w14:textId="77777777" w:rsidR="00283A3A" w:rsidRPr="00941ECB" w:rsidRDefault="00283A3A" w:rsidP="00283A3A">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15.8 to 18.4</w:t>
            </w:r>
          </w:p>
        </w:tc>
      </w:tr>
    </w:tbl>
    <w:p w14:paraId="3185484E" w14:textId="77777777" w:rsidR="00D06750" w:rsidRPr="00941ECB" w:rsidRDefault="00D06750" w:rsidP="00D06750">
      <w:pPr>
        <w:pStyle w:val="Tabellenfunote"/>
        <w:rPr>
          <w:rFonts w:ascii="Arial" w:hAnsi="Arial" w:cs="Arial"/>
        </w:rPr>
      </w:pPr>
    </w:p>
    <w:p w14:paraId="1B86E505" w14:textId="11111064" w:rsidR="00A50FAA" w:rsidRPr="00941ECB" w:rsidRDefault="00A50FAA" w:rsidP="00A50FAA">
      <w:pPr>
        <w:pStyle w:val="Heading3"/>
        <w:rPr>
          <w:rFonts w:cs="Arial"/>
          <w:lang w:val="en-US"/>
        </w:rPr>
      </w:pPr>
      <w:r w:rsidRPr="00941ECB">
        <w:rPr>
          <w:rFonts w:cs="Arial"/>
          <w:lang w:val="en-US"/>
        </w:rPr>
        <w:lastRenderedPageBreak/>
        <w:t xml:space="preserve">Detailed </w:t>
      </w:r>
      <w:r w:rsidR="00941ECB">
        <w:rPr>
          <w:rFonts w:cs="Arial"/>
          <w:lang w:val="en-US"/>
        </w:rPr>
        <w:t>labor</w:t>
      </w:r>
      <w:r w:rsidRPr="00941ECB">
        <w:rPr>
          <w:rFonts w:cs="Arial"/>
          <w:lang w:val="en-US"/>
        </w:rPr>
        <w:t xml:space="preserve"> market transitions between waves</w:t>
      </w:r>
    </w:p>
    <w:p w14:paraId="7A8FEEDB" w14:textId="56AE75D6" w:rsidR="00A50FAA" w:rsidRPr="00941ECB" w:rsidRDefault="00A50FAA" w:rsidP="00A50FAA">
      <w:pPr>
        <w:pStyle w:val="Caption"/>
        <w:keepNext/>
        <w:rPr>
          <w:rFonts w:cs="Arial"/>
          <w:lang w:val="en-US"/>
        </w:rPr>
      </w:pPr>
      <w:r w:rsidRPr="00941ECB">
        <w:rPr>
          <w:rFonts w:cs="Arial"/>
          <w:lang w:val="en-US"/>
        </w:rPr>
        <w:t>Figure A</w:t>
      </w:r>
      <w:r w:rsidR="006D1869" w:rsidRPr="00941ECB">
        <w:rPr>
          <w:rFonts w:cs="Arial"/>
          <w:lang w:val="en-US"/>
        </w:rPr>
        <w:fldChar w:fldCharType="begin"/>
      </w:r>
      <w:r w:rsidR="006D1869" w:rsidRPr="00941ECB">
        <w:rPr>
          <w:rFonts w:cs="Arial"/>
          <w:lang w:val="en-US"/>
        </w:rPr>
        <w:instrText xml:space="preserve"> SEQ Figure \* ARABIC </w:instrText>
      </w:r>
      <w:r w:rsidR="006D1869" w:rsidRPr="00941ECB">
        <w:rPr>
          <w:rFonts w:cs="Arial"/>
          <w:lang w:val="en-US"/>
        </w:rPr>
        <w:fldChar w:fldCharType="separate"/>
      </w:r>
      <w:r w:rsidR="00345FD2">
        <w:rPr>
          <w:rFonts w:cs="Arial"/>
          <w:noProof/>
          <w:lang w:val="en-US"/>
        </w:rPr>
        <w:t>5</w:t>
      </w:r>
      <w:r w:rsidR="006D1869" w:rsidRPr="00941ECB">
        <w:rPr>
          <w:rFonts w:cs="Arial"/>
          <w:noProof/>
          <w:lang w:val="en-US"/>
        </w:rPr>
        <w:fldChar w:fldCharType="end"/>
      </w:r>
      <w:r w:rsidRPr="00941ECB">
        <w:rPr>
          <w:rFonts w:cs="Arial"/>
          <w:lang w:val="en-US"/>
        </w:rPr>
        <w:t xml:space="preserve">: </w:t>
      </w:r>
      <w:r w:rsidR="00941ECB">
        <w:rPr>
          <w:rFonts w:cs="Arial"/>
          <w:lang w:val="en-US"/>
        </w:rPr>
        <w:t>Labor</w:t>
      </w:r>
      <w:r w:rsidR="001E5392" w:rsidRPr="00941ECB">
        <w:rPr>
          <w:rFonts w:cs="Arial"/>
          <w:lang w:val="en-US"/>
        </w:rPr>
        <w:t xml:space="preserve"> market </w:t>
      </w:r>
      <w:r w:rsidRPr="00941ECB">
        <w:rPr>
          <w:rFonts w:cs="Arial"/>
          <w:lang w:val="en-US"/>
        </w:rPr>
        <w:t xml:space="preserve">status </w:t>
      </w:r>
      <w:r w:rsidR="001E5392" w:rsidRPr="00941ECB">
        <w:rPr>
          <w:rFonts w:cs="Arial"/>
          <w:lang w:val="en-US"/>
        </w:rPr>
        <w:t>at follow-up wave of non-workers at baseline wave</w:t>
      </w:r>
      <w:r w:rsidR="004553D4" w:rsidRPr="00941ECB">
        <w:rPr>
          <w:rFonts w:cs="Arial"/>
          <w:lang w:val="en-US"/>
        </w:rPr>
        <w:t xml:space="preserve">                 </w:t>
      </w:r>
      <w:r w:rsidR="004553D4" w:rsidRPr="00941ECB">
        <w:rPr>
          <w:rFonts w:cs="Arial"/>
          <w:b w:val="0"/>
          <w:lang w:val="en-US"/>
        </w:rPr>
        <w:t>(for wave 1</w:t>
      </w:r>
      <w:r w:rsidR="00941ECB" w:rsidRPr="0083351E">
        <w:rPr>
          <w:iCs/>
          <w:lang w:val="en-US"/>
        </w:rPr>
        <w:t>→</w:t>
      </w:r>
      <w:r w:rsidR="004553D4" w:rsidRPr="00941ECB">
        <w:rPr>
          <w:rFonts w:cs="Arial"/>
          <w:b w:val="0"/>
          <w:lang w:val="en-US"/>
        </w:rPr>
        <w:t>2 and wave 5</w:t>
      </w:r>
      <w:r w:rsidR="00941ECB" w:rsidRPr="0083351E">
        <w:rPr>
          <w:iCs/>
          <w:lang w:val="en-US"/>
        </w:rPr>
        <w:t>→</w:t>
      </w:r>
      <w:r w:rsidR="004553D4" w:rsidRPr="00941ECB">
        <w:rPr>
          <w:rFonts w:cs="Arial"/>
          <w:b w:val="0"/>
          <w:lang w:val="en-US"/>
        </w:rPr>
        <w:t>6)</w:t>
      </w:r>
      <w:r w:rsidR="004553D4" w:rsidRPr="00941ECB">
        <w:rPr>
          <w:rFonts w:cs="Arial"/>
          <w:lang w:val="en-US"/>
        </w:rPr>
        <w:t xml:space="preserve"> </w:t>
      </w:r>
    </w:p>
    <w:p w14:paraId="61C371A3" w14:textId="26F9A2D4" w:rsidR="00A50FAA" w:rsidRPr="00941ECB" w:rsidRDefault="00A50FAA" w:rsidP="00532371">
      <w:pPr>
        <w:spacing w:after="0"/>
        <w:jc w:val="center"/>
        <w:rPr>
          <w:rFonts w:cs="Arial"/>
          <w:lang w:val="en-US"/>
        </w:rPr>
      </w:pPr>
      <w:r w:rsidRPr="00941ECB">
        <w:rPr>
          <w:rFonts w:cs="Arial"/>
          <w:noProof/>
          <w:lang w:eastAsia="en-GB"/>
        </w:rPr>
        <w:drawing>
          <wp:inline distT="0" distB="0" distL="0" distR="0" wp14:anchorId="1A905809" wp14:editId="5E920E61">
            <wp:extent cx="5455379" cy="3321934"/>
            <wp:effectExtent l="0" t="0" r="0" b="0"/>
            <wp:docPr id="3" name="Picture 3" descr="C:\Users\bpb\Dropbox\Disability work\ESRC Future Leaders Disability\Phase 1 (Dis Emp Rates) - Intl\ELSA-SHARE-HRS\Boheim-Leoni reference files\2018-05-10\9may\No controls\R7c.next_LMs_1T_W1W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pb\Dropbox\Disability work\ESRC Future Leaders Disability\Phase 1 (Dis Emp Rates) - Intl\ELSA-SHARE-HRS\Boheim-Leoni reference files\2018-05-10\9may\No controls\R7c.next_LMs_1T_W1W5.png"/>
                    <pic:cNvPicPr>
                      <a:picLocks noChangeAspect="1" noChangeArrowheads="1"/>
                    </pic:cNvPicPr>
                  </pic:nvPicPr>
                  <pic:blipFill rotWithShape="1">
                    <a:blip r:embed="rId14">
                      <a:extLst>
                        <a:ext uri="{28A0092B-C50C-407E-A947-70E740481C1C}">
                          <a14:useLocalDpi xmlns:a14="http://schemas.microsoft.com/office/drawing/2010/main" val="0"/>
                        </a:ext>
                      </a:extLst>
                    </a:blip>
                    <a:srcRect t="12403" b="6368"/>
                    <a:stretch/>
                  </pic:blipFill>
                  <pic:spPr bwMode="auto">
                    <a:xfrm>
                      <a:off x="0" y="0"/>
                      <a:ext cx="5460811" cy="3325242"/>
                    </a:xfrm>
                    <a:prstGeom prst="rect">
                      <a:avLst/>
                    </a:prstGeom>
                    <a:noFill/>
                    <a:ln>
                      <a:noFill/>
                    </a:ln>
                    <a:extLst>
                      <a:ext uri="{53640926-AAD7-44D8-BBD7-CCE9431645EC}">
                        <a14:shadowObscured xmlns:a14="http://schemas.microsoft.com/office/drawing/2010/main"/>
                      </a:ext>
                    </a:extLst>
                  </pic:spPr>
                </pic:pic>
              </a:graphicData>
            </a:graphic>
          </wp:inline>
        </w:drawing>
      </w:r>
    </w:p>
    <w:p w14:paraId="709774C0" w14:textId="7682623B" w:rsidR="005D47D2" w:rsidRPr="00941ECB" w:rsidRDefault="00532371" w:rsidP="005D47D2">
      <w:pPr>
        <w:pStyle w:val="BelowTable"/>
        <w:rPr>
          <w:rFonts w:eastAsiaTheme="majorEastAsia" w:cs="Arial"/>
          <w:b/>
          <w:color w:val="365F91" w:themeColor="accent1" w:themeShade="BF"/>
          <w:sz w:val="26"/>
          <w:szCs w:val="26"/>
          <w:lang w:val="en-US"/>
        </w:rPr>
      </w:pPr>
      <w:r w:rsidRPr="00941ECB">
        <w:rPr>
          <w:rFonts w:cs="Arial"/>
          <w:lang w:val="en-US"/>
        </w:rPr>
        <w:t>Notes: All figures are population weighted. Homemakers and retirees in baseline (W1/W5) excluded from the sample.</w:t>
      </w:r>
      <w:r w:rsidR="005D47D2" w:rsidRPr="00941ECB">
        <w:rPr>
          <w:rFonts w:cs="Arial"/>
          <w:lang w:val="en-US"/>
        </w:rPr>
        <w:t xml:space="preserve"> </w:t>
      </w:r>
      <w:r w:rsidR="005D47D2" w:rsidRPr="00941ECB">
        <w:rPr>
          <w:rFonts w:cs="Arial"/>
          <w:lang w:val="en-US"/>
        </w:rPr>
        <w:br w:type="page"/>
      </w:r>
    </w:p>
    <w:p w14:paraId="30C9D3BB" w14:textId="77777777" w:rsidR="00EC0FCE" w:rsidRPr="00941ECB" w:rsidRDefault="00EC0FCE" w:rsidP="00EC0FCE">
      <w:pPr>
        <w:pStyle w:val="Heading2"/>
        <w:numPr>
          <w:ilvl w:val="0"/>
          <w:numId w:val="4"/>
        </w:numPr>
        <w:rPr>
          <w:rFonts w:ascii="Arial" w:hAnsi="Arial" w:cs="Arial"/>
          <w:lang w:val="en-US"/>
        </w:rPr>
      </w:pPr>
      <w:bookmarkStart w:id="18" w:name="_Toc804624"/>
      <w:r w:rsidRPr="00941ECB">
        <w:rPr>
          <w:rFonts w:ascii="Arial" w:hAnsi="Arial" w:cs="Arial"/>
          <w:lang w:val="en-US"/>
        </w:rPr>
        <w:lastRenderedPageBreak/>
        <w:t>Additional material for Section 5</w:t>
      </w:r>
      <w:bookmarkEnd w:id="18"/>
    </w:p>
    <w:p w14:paraId="348B7066" w14:textId="56921470" w:rsidR="00EC0FCE" w:rsidRPr="00941ECB" w:rsidRDefault="00EC0FCE" w:rsidP="00EC0FCE">
      <w:pPr>
        <w:pStyle w:val="Heading3"/>
        <w:rPr>
          <w:rFonts w:cs="Arial"/>
          <w:lang w:val="en-US"/>
        </w:rPr>
      </w:pPr>
      <w:r w:rsidRPr="00941ECB">
        <w:rPr>
          <w:rFonts w:cs="Arial"/>
          <w:lang w:val="en-US"/>
        </w:rPr>
        <w:t>Macroeconomic indicators for full sample of countries</w:t>
      </w:r>
    </w:p>
    <w:p w14:paraId="5C4F0B0A" w14:textId="07B3D1FB" w:rsidR="00EC0FCE" w:rsidRPr="00941ECB" w:rsidRDefault="00EC0FCE" w:rsidP="00EC0FCE">
      <w:pPr>
        <w:rPr>
          <w:rFonts w:cs="Arial"/>
          <w:lang w:val="en-US"/>
        </w:rPr>
      </w:pPr>
      <w:r w:rsidRPr="00941ECB">
        <w:rPr>
          <w:lang w:val="en-US"/>
        </w:rPr>
        <w:t xml:space="preserve">The main text primarily focuses on a </w:t>
      </w:r>
      <w:r w:rsidRPr="00941ECB">
        <w:rPr>
          <w:rFonts w:cs="Arial"/>
          <w:lang w:val="en-US"/>
        </w:rPr>
        <w:t>geographically and institutionally dispersed subsample of countries that show different trends (Austria, Sweden, Denmark, England, Germany, Italy, and the US). However, we briefly refer to employment trends in Greece, and the macroeconomic data for the full sample of countries is as follows:</w:t>
      </w:r>
    </w:p>
    <w:tbl>
      <w:tblPr>
        <w:tblW w:w="8005" w:type="dxa"/>
        <w:jc w:val="center"/>
        <w:tblInd w:w="108" w:type="dxa"/>
        <w:tblLook w:val="04A0" w:firstRow="1" w:lastRow="0" w:firstColumn="1" w:lastColumn="0" w:noHBand="0" w:noVBand="1"/>
      </w:tblPr>
      <w:tblGrid>
        <w:gridCol w:w="1708"/>
        <w:gridCol w:w="958"/>
        <w:gridCol w:w="958"/>
        <w:gridCol w:w="1039"/>
        <w:gridCol w:w="1215"/>
        <w:gridCol w:w="863"/>
        <w:gridCol w:w="1264"/>
      </w:tblGrid>
      <w:tr w:rsidR="00710E44" w:rsidRPr="00941ECB" w14:paraId="064ED573" w14:textId="77777777" w:rsidTr="00941ECB">
        <w:trPr>
          <w:trHeight w:val="750"/>
          <w:jc w:val="center"/>
        </w:trPr>
        <w:tc>
          <w:tcPr>
            <w:tcW w:w="1708" w:type="dxa"/>
            <w:tcBorders>
              <w:top w:val="single" w:sz="4" w:space="0" w:color="auto"/>
              <w:left w:val="nil"/>
              <w:bottom w:val="nil"/>
              <w:right w:val="single" w:sz="4" w:space="0" w:color="auto"/>
            </w:tcBorders>
            <w:shd w:val="clear" w:color="auto" w:fill="auto"/>
            <w:noWrap/>
            <w:vAlign w:val="center"/>
            <w:hideMark/>
          </w:tcPr>
          <w:p w14:paraId="77184982" w14:textId="77777777" w:rsidR="00710E44" w:rsidRPr="00941ECB" w:rsidRDefault="00710E44" w:rsidP="00710E44">
            <w:pPr>
              <w:spacing w:after="0" w:line="240" w:lineRule="auto"/>
              <w:rPr>
                <w:rFonts w:eastAsia="Times New Roman" w:cs="Arial"/>
                <w:i/>
                <w:iCs/>
                <w:color w:val="000000"/>
                <w:lang w:val="en-US" w:eastAsia="en-GB"/>
              </w:rPr>
            </w:pPr>
            <w:r w:rsidRPr="00941ECB">
              <w:rPr>
                <w:rFonts w:eastAsia="Times New Roman" w:cs="Arial"/>
                <w:i/>
                <w:iCs/>
                <w:color w:val="000000"/>
                <w:lang w:val="en-US" w:eastAsia="en-GB"/>
              </w:rPr>
              <w:t> </w:t>
            </w:r>
          </w:p>
        </w:tc>
        <w:tc>
          <w:tcPr>
            <w:tcW w:w="1916" w:type="dxa"/>
            <w:gridSpan w:val="2"/>
            <w:tcBorders>
              <w:top w:val="single" w:sz="4" w:space="0" w:color="auto"/>
              <w:left w:val="nil"/>
              <w:bottom w:val="nil"/>
              <w:right w:val="single" w:sz="4" w:space="0" w:color="000000"/>
            </w:tcBorders>
            <w:shd w:val="clear" w:color="auto" w:fill="auto"/>
            <w:vAlign w:val="center"/>
            <w:hideMark/>
          </w:tcPr>
          <w:p w14:paraId="79C8F3D6" w14:textId="203BD324" w:rsidR="00710E44" w:rsidRPr="00941ECB" w:rsidRDefault="00710E44" w:rsidP="00710E44">
            <w:pPr>
              <w:spacing w:after="0" w:line="240" w:lineRule="auto"/>
              <w:jc w:val="center"/>
              <w:rPr>
                <w:rFonts w:eastAsia="Times New Roman" w:cs="Arial"/>
                <w:b/>
                <w:bCs/>
                <w:color w:val="000000"/>
                <w:lang w:val="en-US" w:eastAsia="en-GB"/>
              </w:rPr>
            </w:pPr>
            <w:r w:rsidRPr="00941ECB">
              <w:rPr>
                <w:rFonts w:eastAsia="Times New Roman" w:cs="Arial"/>
                <w:b/>
                <w:bCs/>
                <w:color w:val="000000"/>
                <w:lang w:val="en-US" w:eastAsia="en-GB"/>
              </w:rPr>
              <w:t>GDP</w:t>
            </w:r>
            <w:r w:rsidR="00941ECB">
              <w:rPr>
                <w:rFonts w:eastAsia="Times New Roman" w:cs="Arial"/>
                <w:bCs/>
                <w:color w:val="000000"/>
                <w:vertAlign w:val="superscript"/>
                <w:lang w:val="en-US" w:eastAsia="en-GB"/>
              </w:rPr>
              <w:t>1</w:t>
            </w:r>
            <w:r w:rsidRPr="00941ECB">
              <w:rPr>
                <w:rFonts w:eastAsia="Times New Roman" w:cs="Arial"/>
                <w:color w:val="000000"/>
                <w:lang w:val="en-US" w:eastAsia="en-GB"/>
              </w:rPr>
              <w:br/>
            </w:r>
            <w:r w:rsidRPr="00941ECB">
              <w:rPr>
                <w:rFonts w:eastAsia="Times New Roman" w:cs="Arial"/>
                <w:i/>
                <w:iCs/>
                <w:color w:val="000000"/>
                <w:lang w:val="en-US" w:eastAsia="en-GB"/>
              </w:rPr>
              <w:t>(base year=100</w:t>
            </w:r>
            <w:r w:rsidRPr="00941ECB">
              <w:rPr>
                <w:rFonts w:eastAsia="Times New Roman" w:cs="Arial"/>
                <w:color w:val="000000"/>
                <w:lang w:val="en-US" w:eastAsia="en-GB"/>
              </w:rPr>
              <w:t>)</w:t>
            </w:r>
          </w:p>
        </w:tc>
        <w:tc>
          <w:tcPr>
            <w:tcW w:w="2254" w:type="dxa"/>
            <w:gridSpan w:val="2"/>
            <w:tcBorders>
              <w:top w:val="single" w:sz="4" w:space="0" w:color="auto"/>
              <w:left w:val="nil"/>
              <w:bottom w:val="nil"/>
              <w:right w:val="single" w:sz="4" w:space="0" w:color="000000"/>
            </w:tcBorders>
            <w:shd w:val="clear" w:color="auto" w:fill="auto"/>
            <w:vAlign w:val="center"/>
            <w:hideMark/>
          </w:tcPr>
          <w:p w14:paraId="2D3F6370" w14:textId="321FDC67" w:rsidR="00710E44" w:rsidRPr="00941ECB" w:rsidRDefault="00710E44" w:rsidP="00710E44">
            <w:pPr>
              <w:spacing w:after="0" w:line="240" w:lineRule="auto"/>
              <w:jc w:val="center"/>
              <w:rPr>
                <w:rFonts w:eastAsia="Times New Roman" w:cs="Arial"/>
                <w:b/>
                <w:bCs/>
                <w:color w:val="000000"/>
                <w:lang w:val="en-US" w:eastAsia="en-GB"/>
              </w:rPr>
            </w:pPr>
            <w:r w:rsidRPr="00941ECB">
              <w:rPr>
                <w:rFonts w:eastAsia="Times New Roman" w:cs="Arial"/>
                <w:b/>
                <w:bCs/>
                <w:color w:val="000000"/>
                <w:lang w:val="en-US" w:eastAsia="en-GB"/>
              </w:rPr>
              <w:t>Employment rate</w:t>
            </w:r>
            <w:r w:rsidR="00941ECB">
              <w:rPr>
                <w:rFonts w:eastAsia="Times New Roman" w:cs="Arial"/>
                <w:bCs/>
                <w:color w:val="000000"/>
                <w:vertAlign w:val="superscript"/>
                <w:lang w:val="en-US" w:eastAsia="en-GB"/>
              </w:rPr>
              <w:t>2</w:t>
            </w:r>
            <w:r w:rsidRPr="00941ECB">
              <w:rPr>
                <w:rFonts w:eastAsia="Times New Roman" w:cs="Arial"/>
                <w:b/>
                <w:bCs/>
                <w:color w:val="000000"/>
                <w:lang w:val="en-US" w:eastAsia="en-GB"/>
              </w:rPr>
              <w:t xml:space="preserve"> (15-64), </w:t>
            </w:r>
            <w:r w:rsidRPr="00941ECB">
              <w:rPr>
                <w:rFonts w:eastAsia="Times New Roman" w:cs="Arial"/>
                <w:color w:val="000000"/>
                <w:lang w:val="en-US" w:eastAsia="en-GB"/>
              </w:rPr>
              <w:t>%</w:t>
            </w:r>
          </w:p>
        </w:tc>
        <w:tc>
          <w:tcPr>
            <w:tcW w:w="2127" w:type="dxa"/>
            <w:gridSpan w:val="2"/>
            <w:tcBorders>
              <w:top w:val="single" w:sz="4" w:space="0" w:color="auto"/>
              <w:left w:val="nil"/>
              <w:bottom w:val="nil"/>
              <w:right w:val="nil"/>
            </w:tcBorders>
            <w:shd w:val="clear" w:color="auto" w:fill="auto"/>
            <w:vAlign w:val="center"/>
            <w:hideMark/>
          </w:tcPr>
          <w:p w14:paraId="73D67B8D" w14:textId="0B572A79" w:rsidR="00710E44" w:rsidRPr="00941ECB" w:rsidRDefault="00710E44" w:rsidP="00710E44">
            <w:pPr>
              <w:spacing w:after="0" w:line="240" w:lineRule="auto"/>
              <w:jc w:val="center"/>
              <w:rPr>
                <w:rFonts w:eastAsia="Times New Roman" w:cs="Arial"/>
                <w:b/>
                <w:bCs/>
                <w:color w:val="000000"/>
                <w:lang w:val="en-US" w:eastAsia="en-GB"/>
              </w:rPr>
            </w:pPr>
            <w:r w:rsidRPr="00941ECB">
              <w:rPr>
                <w:rFonts w:eastAsia="Times New Roman" w:cs="Arial"/>
                <w:b/>
                <w:bCs/>
                <w:color w:val="000000"/>
                <w:lang w:val="en-US" w:eastAsia="en-GB"/>
              </w:rPr>
              <w:t>Employment rate</w:t>
            </w:r>
            <w:r w:rsidR="00941ECB">
              <w:rPr>
                <w:rFonts w:eastAsia="Times New Roman" w:cs="Arial"/>
                <w:b/>
                <w:bCs/>
                <w:color w:val="000000"/>
                <w:vertAlign w:val="superscript"/>
                <w:lang w:val="en-US" w:eastAsia="en-GB"/>
              </w:rPr>
              <w:t>3</w:t>
            </w:r>
            <w:r w:rsidRPr="00941ECB">
              <w:rPr>
                <w:rFonts w:eastAsia="Times New Roman" w:cs="Arial"/>
                <w:b/>
                <w:bCs/>
                <w:color w:val="000000"/>
                <w:lang w:val="en-US" w:eastAsia="en-GB"/>
              </w:rPr>
              <w:t xml:space="preserve"> (50-64)</w:t>
            </w:r>
            <w:r w:rsidRPr="00941ECB">
              <w:rPr>
                <w:rFonts w:eastAsia="Times New Roman" w:cs="Arial"/>
                <w:color w:val="000000"/>
                <w:lang w:val="en-US" w:eastAsia="en-GB"/>
              </w:rPr>
              <w:t>, %</w:t>
            </w:r>
          </w:p>
        </w:tc>
      </w:tr>
      <w:tr w:rsidR="00710E44" w:rsidRPr="00941ECB" w14:paraId="754DCCCC" w14:textId="77777777" w:rsidTr="00941ECB">
        <w:trPr>
          <w:trHeight w:val="560"/>
          <w:jc w:val="center"/>
        </w:trPr>
        <w:tc>
          <w:tcPr>
            <w:tcW w:w="1708" w:type="dxa"/>
            <w:tcBorders>
              <w:top w:val="nil"/>
              <w:left w:val="nil"/>
              <w:bottom w:val="single" w:sz="4" w:space="0" w:color="auto"/>
              <w:right w:val="single" w:sz="4" w:space="0" w:color="auto"/>
            </w:tcBorders>
            <w:shd w:val="clear" w:color="auto" w:fill="auto"/>
            <w:noWrap/>
            <w:vAlign w:val="center"/>
            <w:hideMark/>
          </w:tcPr>
          <w:p w14:paraId="195F4E9B" w14:textId="77777777" w:rsidR="00710E44" w:rsidRPr="00941ECB" w:rsidRDefault="00710E44" w:rsidP="00710E44">
            <w:pPr>
              <w:spacing w:after="0" w:line="240" w:lineRule="auto"/>
              <w:rPr>
                <w:rFonts w:eastAsia="Times New Roman" w:cs="Arial"/>
                <w:color w:val="000000"/>
                <w:lang w:val="en-US" w:eastAsia="en-GB"/>
              </w:rPr>
            </w:pPr>
            <w:r w:rsidRPr="00941ECB">
              <w:rPr>
                <w:rFonts w:eastAsia="Times New Roman" w:cs="Arial"/>
                <w:color w:val="000000"/>
                <w:lang w:val="en-US" w:eastAsia="en-GB"/>
              </w:rPr>
              <w:t> </w:t>
            </w:r>
          </w:p>
        </w:tc>
        <w:tc>
          <w:tcPr>
            <w:tcW w:w="958" w:type="dxa"/>
            <w:tcBorders>
              <w:top w:val="nil"/>
              <w:left w:val="nil"/>
              <w:bottom w:val="single" w:sz="4" w:space="0" w:color="auto"/>
              <w:right w:val="nil"/>
            </w:tcBorders>
            <w:shd w:val="clear" w:color="auto" w:fill="auto"/>
            <w:vAlign w:val="center"/>
            <w:hideMark/>
          </w:tcPr>
          <w:p w14:paraId="78576221" w14:textId="77777777" w:rsidR="00710E44" w:rsidRPr="00941ECB" w:rsidRDefault="00710E44" w:rsidP="00710E44">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2007</w:t>
            </w:r>
            <w:r w:rsidRPr="00941ECB">
              <w:rPr>
                <w:rFonts w:eastAsia="Times New Roman" w:cs="Arial"/>
                <w:color w:val="000000"/>
                <w:lang w:val="en-US" w:eastAsia="en-GB"/>
              </w:rPr>
              <w:br/>
              <w:t>-2015</w:t>
            </w:r>
          </w:p>
        </w:tc>
        <w:tc>
          <w:tcPr>
            <w:tcW w:w="958" w:type="dxa"/>
            <w:tcBorders>
              <w:top w:val="nil"/>
              <w:left w:val="nil"/>
              <w:bottom w:val="single" w:sz="4" w:space="0" w:color="auto"/>
              <w:right w:val="single" w:sz="4" w:space="0" w:color="auto"/>
            </w:tcBorders>
            <w:shd w:val="clear" w:color="auto" w:fill="auto"/>
            <w:vAlign w:val="center"/>
            <w:hideMark/>
          </w:tcPr>
          <w:p w14:paraId="4B5C7350" w14:textId="77777777" w:rsidR="00710E44" w:rsidRPr="00941ECB" w:rsidRDefault="00710E44" w:rsidP="00710E44">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2004</w:t>
            </w:r>
            <w:r w:rsidRPr="00941ECB">
              <w:rPr>
                <w:rFonts w:eastAsia="Times New Roman" w:cs="Arial"/>
                <w:color w:val="000000"/>
                <w:lang w:val="en-US" w:eastAsia="en-GB"/>
              </w:rPr>
              <w:br/>
              <w:t>-2015</w:t>
            </w:r>
          </w:p>
        </w:tc>
        <w:tc>
          <w:tcPr>
            <w:tcW w:w="1039" w:type="dxa"/>
            <w:tcBorders>
              <w:top w:val="nil"/>
              <w:left w:val="nil"/>
              <w:bottom w:val="single" w:sz="4" w:space="0" w:color="auto"/>
              <w:right w:val="nil"/>
            </w:tcBorders>
            <w:shd w:val="clear" w:color="auto" w:fill="auto"/>
            <w:vAlign w:val="center"/>
            <w:hideMark/>
          </w:tcPr>
          <w:p w14:paraId="34C0B07C" w14:textId="77777777" w:rsidR="00710E44" w:rsidRPr="00941ECB" w:rsidRDefault="00710E44" w:rsidP="00710E44">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2008</w:t>
            </w:r>
            <w:r w:rsidRPr="00941ECB">
              <w:rPr>
                <w:rFonts w:eastAsia="Times New Roman" w:cs="Arial"/>
                <w:color w:val="000000"/>
                <w:lang w:val="en-US" w:eastAsia="en-GB"/>
              </w:rPr>
              <w:br/>
              <w:t>-2015</w:t>
            </w:r>
          </w:p>
        </w:tc>
        <w:tc>
          <w:tcPr>
            <w:tcW w:w="1215" w:type="dxa"/>
            <w:tcBorders>
              <w:top w:val="nil"/>
              <w:left w:val="nil"/>
              <w:bottom w:val="single" w:sz="4" w:space="0" w:color="auto"/>
              <w:right w:val="single" w:sz="4" w:space="0" w:color="auto"/>
            </w:tcBorders>
            <w:shd w:val="clear" w:color="auto" w:fill="auto"/>
            <w:vAlign w:val="center"/>
            <w:hideMark/>
          </w:tcPr>
          <w:p w14:paraId="5F3F5884" w14:textId="77777777" w:rsidR="00710E44" w:rsidRPr="00941ECB" w:rsidRDefault="00710E44" w:rsidP="00710E44">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2004</w:t>
            </w:r>
            <w:r w:rsidRPr="00941ECB">
              <w:rPr>
                <w:rFonts w:eastAsia="Times New Roman" w:cs="Arial"/>
                <w:color w:val="000000"/>
                <w:lang w:val="en-US" w:eastAsia="en-GB"/>
              </w:rPr>
              <w:br/>
              <w:t>-2015</w:t>
            </w:r>
          </w:p>
        </w:tc>
        <w:tc>
          <w:tcPr>
            <w:tcW w:w="863" w:type="dxa"/>
            <w:tcBorders>
              <w:top w:val="nil"/>
              <w:left w:val="nil"/>
              <w:bottom w:val="single" w:sz="4" w:space="0" w:color="auto"/>
              <w:right w:val="nil"/>
            </w:tcBorders>
            <w:shd w:val="clear" w:color="auto" w:fill="auto"/>
            <w:vAlign w:val="center"/>
            <w:hideMark/>
          </w:tcPr>
          <w:p w14:paraId="1C33A722" w14:textId="77777777" w:rsidR="00710E44" w:rsidRPr="00941ECB" w:rsidRDefault="00710E44" w:rsidP="00710E44">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2008</w:t>
            </w:r>
            <w:r w:rsidRPr="00941ECB">
              <w:rPr>
                <w:rFonts w:eastAsia="Times New Roman" w:cs="Arial"/>
                <w:color w:val="000000"/>
                <w:lang w:val="en-US" w:eastAsia="en-GB"/>
              </w:rPr>
              <w:br/>
              <w:t>-2015</w:t>
            </w:r>
          </w:p>
        </w:tc>
        <w:tc>
          <w:tcPr>
            <w:tcW w:w="1264" w:type="dxa"/>
            <w:tcBorders>
              <w:top w:val="nil"/>
              <w:left w:val="nil"/>
              <w:bottom w:val="single" w:sz="4" w:space="0" w:color="auto"/>
              <w:right w:val="nil"/>
            </w:tcBorders>
            <w:shd w:val="clear" w:color="auto" w:fill="auto"/>
            <w:vAlign w:val="center"/>
            <w:hideMark/>
          </w:tcPr>
          <w:p w14:paraId="049F7B67" w14:textId="77777777" w:rsidR="00710E44" w:rsidRPr="00941ECB" w:rsidRDefault="00710E44" w:rsidP="00710E44">
            <w:pPr>
              <w:spacing w:after="0" w:line="240" w:lineRule="auto"/>
              <w:jc w:val="center"/>
              <w:rPr>
                <w:rFonts w:eastAsia="Times New Roman" w:cs="Arial"/>
                <w:color w:val="000000"/>
                <w:lang w:val="en-US" w:eastAsia="en-GB"/>
              </w:rPr>
            </w:pPr>
            <w:r w:rsidRPr="00941ECB">
              <w:rPr>
                <w:rFonts w:eastAsia="Times New Roman" w:cs="Arial"/>
                <w:color w:val="000000"/>
                <w:lang w:val="en-US" w:eastAsia="en-GB"/>
              </w:rPr>
              <w:t>2004</w:t>
            </w:r>
            <w:r w:rsidRPr="00941ECB">
              <w:rPr>
                <w:rFonts w:eastAsia="Times New Roman" w:cs="Arial"/>
                <w:color w:val="000000"/>
                <w:lang w:val="en-US" w:eastAsia="en-GB"/>
              </w:rPr>
              <w:br/>
              <w:t>-2015</w:t>
            </w:r>
          </w:p>
        </w:tc>
      </w:tr>
      <w:tr w:rsidR="00710E44" w:rsidRPr="00941ECB" w14:paraId="1804F332" w14:textId="77777777" w:rsidTr="00941ECB">
        <w:trPr>
          <w:trHeight w:val="290"/>
          <w:jc w:val="center"/>
        </w:trPr>
        <w:tc>
          <w:tcPr>
            <w:tcW w:w="1708" w:type="dxa"/>
            <w:tcBorders>
              <w:top w:val="nil"/>
              <w:left w:val="nil"/>
              <w:bottom w:val="nil"/>
              <w:right w:val="single" w:sz="4" w:space="0" w:color="auto"/>
            </w:tcBorders>
            <w:shd w:val="clear" w:color="auto" w:fill="auto"/>
            <w:noWrap/>
            <w:vAlign w:val="center"/>
            <w:hideMark/>
          </w:tcPr>
          <w:p w14:paraId="44B698A8" w14:textId="77777777" w:rsidR="00710E44" w:rsidRPr="00941ECB" w:rsidRDefault="00710E44" w:rsidP="00710E44">
            <w:pPr>
              <w:spacing w:after="0" w:line="240" w:lineRule="auto"/>
              <w:rPr>
                <w:rFonts w:eastAsia="Times New Roman" w:cs="Arial"/>
                <w:color w:val="000000"/>
                <w:lang w:val="en-US" w:eastAsia="en-GB"/>
              </w:rPr>
            </w:pPr>
            <w:r w:rsidRPr="00941ECB">
              <w:rPr>
                <w:rFonts w:eastAsia="Times New Roman" w:cs="Arial"/>
                <w:color w:val="000000"/>
                <w:lang w:val="en-US" w:eastAsia="en-GB"/>
              </w:rPr>
              <w:t>USA</w:t>
            </w:r>
          </w:p>
        </w:tc>
        <w:tc>
          <w:tcPr>
            <w:tcW w:w="958" w:type="dxa"/>
            <w:tcBorders>
              <w:top w:val="nil"/>
              <w:left w:val="nil"/>
              <w:bottom w:val="nil"/>
              <w:right w:val="nil"/>
            </w:tcBorders>
            <w:shd w:val="clear" w:color="auto" w:fill="auto"/>
            <w:noWrap/>
            <w:vAlign w:val="center"/>
            <w:hideMark/>
          </w:tcPr>
          <w:p w14:paraId="2C0B4A1C"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113.5</w:t>
            </w:r>
          </w:p>
        </w:tc>
        <w:tc>
          <w:tcPr>
            <w:tcW w:w="958" w:type="dxa"/>
            <w:tcBorders>
              <w:top w:val="nil"/>
              <w:left w:val="nil"/>
              <w:bottom w:val="nil"/>
              <w:right w:val="single" w:sz="4" w:space="0" w:color="auto"/>
            </w:tcBorders>
            <w:shd w:val="clear" w:color="auto" w:fill="auto"/>
            <w:noWrap/>
            <w:vAlign w:val="center"/>
            <w:hideMark/>
          </w:tcPr>
          <w:p w14:paraId="4826EF49"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119.6</w:t>
            </w:r>
          </w:p>
        </w:tc>
        <w:tc>
          <w:tcPr>
            <w:tcW w:w="1039" w:type="dxa"/>
            <w:tcBorders>
              <w:top w:val="nil"/>
              <w:left w:val="nil"/>
              <w:bottom w:val="nil"/>
              <w:right w:val="nil"/>
            </w:tcBorders>
            <w:shd w:val="clear" w:color="auto" w:fill="auto"/>
            <w:noWrap/>
            <w:vAlign w:val="center"/>
            <w:hideMark/>
          </w:tcPr>
          <w:p w14:paraId="18B69891"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-2.2</w:t>
            </w:r>
          </w:p>
        </w:tc>
        <w:tc>
          <w:tcPr>
            <w:tcW w:w="1215" w:type="dxa"/>
            <w:tcBorders>
              <w:top w:val="nil"/>
              <w:left w:val="nil"/>
              <w:bottom w:val="nil"/>
              <w:right w:val="single" w:sz="4" w:space="0" w:color="auto"/>
            </w:tcBorders>
            <w:shd w:val="clear" w:color="auto" w:fill="auto"/>
            <w:noWrap/>
            <w:vAlign w:val="center"/>
            <w:hideMark/>
          </w:tcPr>
          <w:p w14:paraId="3007AC5F"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-2.5</w:t>
            </w:r>
          </w:p>
        </w:tc>
        <w:tc>
          <w:tcPr>
            <w:tcW w:w="863" w:type="dxa"/>
            <w:tcBorders>
              <w:top w:val="nil"/>
              <w:left w:val="nil"/>
              <w:bottom w:val="nil"/>
              <w:right w:val="nil"/>
            </w:tcBorders>
            <w:shd w:val="clear" w:color="auto" w:fill="auto"/>
            <w:noWrap/>
            <w:vAlign w:val="center"/>
            <w:hideMark/>
          </w:tcPr>
          <w:p w14:paraId="316C8D1B"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-0.6</w:t>
            </w:r>
          </w:p>
        </w:tc>
        <w:tc>
          <w:tcPr>
            <w:tcW w:w="1264" w:type="dxa"/>
            <w:tcBorders>
              <w:top w:val="nil"/>
              <w:left w:val="nil"/>
              <w:bottom w:val="nil"/>
              <w:right w:val="nil"/>
            </w:tcBorders>
            <w:shd w:val="clear" w:color="auto" w:fill="auto"/>
            <w:noWrap/>
            <w:vAlign w:val="center"/>
            <w:hideMark/>
          </w:tcPr>
          <w:p w14:paraId="2C6E216C"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1.6</w:t>
            </w:r>
          </w:p>
        </w:tc>
      </w:tr>
      <w:tr w:rsidR="00710E44" w:rsidRPr="00941ECB" w14:paraId="347F4931" w14:textId="77777777" w:rsidTr="00941ECB">
        <w:trPr>
          <w:trHeight w:val="290"/>
          <w:jc w:val="center"/>
        </w:trPr>
        <w:tc>
          <w:tcPr>
            <w:tcW w:w="1708" w:type="dxa"/>
            <w:tcBorders>
              <w:top w:val="nil"/>
              <w:left w:val="nil"/>
              <w:bottom w:val="nil"/>
              <w:right w:val="single" w:sz="4" w:space="0" w:color="auto"/>
            </w:tcBorders>
            <w:shd w:val="clear" w:color="auto" w:fill="auto"/>
            <w:noWrap/>
            <w:vAlign w:val="center"/>
            <w:hideMark/>
          </w:tcPr>
          <w:p w14:paraId="10F2792B" w14:textId="77777777" w:rsidR="00710E44" w:rsidRPr="00941ECB" w:rsidRDefault="00710E44" w:rsidP="00710E44">
            <w:pPr>
              <w:spacing w:after="0" w:line="240" w:lineRule="auto"/>
              <w:rPr>
                <w:rFonts w:eastAsia="Times New Roman" w:cs="Arial"/>
                <w:color w:val="000000"/>
                <w:lang w:val="en-US" w:eastAsia="en-GB"/>
              </w:rPr>
            </w:pPr>
            <w:r w:rsidRPr="00941ECB">
              <w:rPr>
                <w:rFonts w:eastAsia="Times New Roman" w:cs="Arial"/>
                <w:color w:val="000000"/>
                <w:lang w:val="en-US" w:eastAsia="en-GB"/>
              </w:rPr>
              <w:t>UK</w:t>
            </w:r>
          </w:p>
        </w:tc>
        <w:tc>
          <w:tcPr>
            <w:tcW w:w="958" w:type="dxa"/>
            <w:tcBorders>
              <w:top w:val="nil"/>
              <w:left w:val="nil"/>
              <w:bottom w:val="nil"/>
              <w:right w:val="nil"/>
            </w:tcBorders>
            <w:shd w:val="clear" w:color="auto" w:fill="auto"/>
            <w:noWrap/>
            <w:vAlign w:val="center"/>
            <w:hideMark/>
          </w:tcPr>
          <w:p w14:paraId="411F1C58"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109.3</w:t>
            </w:r>
          </w:p>
        </w:tc>
        <w:tc>
          <w:tcPr>
            <w:tcW w:w="958" w:type="dxa"/>
            <w:tcBorders>
              <w:top w:val="nil"/>
              <w:left w:val="nil"/>
              <w:bottom w:val="nil"/>
              <w:right w:val="single" w:sz="4" w:space="0" w:color="auto"/>
            </w:tcBorders>
            <w:shd w:val="clear" w:color="auto" w:fill="auto"/>
            <w:noWrap/>
            <w:vAlign w:val="center"/>
            <w:hideMark/>
          </w:tcPr>
          <w:p w14:paraId="618F3EDF"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116.2</w:t>
            </w:r>
          </w:p>
        </w:tc>
        <w:tc>
          <w:tcPr>
            <w:tcW w:w="1039" w:type="dxa"/>
            <w:tcBorders>
              <w:top w:val="nil"/>
              <w:left w:val="nil"/>
              <w:bottom w:val="nil"/>
              <w:right w:val="nil"/>
            </w:tcBorders>
            <w:shd w:val="clear" w:color="auto" w:fill="auto"/>
            <w:noWrap/>
            <w:vAlign w:val="center"/>
            <w:hideMark/>
          </w:tcPr>
          <w:p w14:paraId="4F6BE839"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1.2</w:t>
            </w:r>
          </w:p>
        </w:tc>
        <w:tc>
          <w:tcPr>
            <w:tcW w:w="1215" w:type="dxa"/>
            <w:tcBorders>
              <w:top w:val="nil"/>
              <w:left w:val="nil"/>
              <w:bottom w:val="nil"/>
              <w:right w:val="single" w:sz="4" w:space="0" w:color="auto"/>
            </w:tcBorders>
            <w:shd w:val="clear" w:color="auto" w:fill="auto"/>
            <w:noWrap/>
            <w:vAlign w:val="center"/>
            <w:hideMark/>
          </w:tcPr>
          <w:p w14:paraId="79B8AC2B"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1.1</w:t>
            </w:r>
          </w:p>
        </w:tc>
        <w:tc>
          <w:tcPr>
            <w:tcW w:w="863" w:type="dxa"/>
            <w:tcBorders>
              <w:top w:val="nil"/>
              <w:left w:val="nil"/>
              <w:bottom w:val="nil"/>
              <w:right w:val="nil"/>
            </w:tcBorders>
            <w:shd w:val="clear" w:color="auto" w:fill="auto"/>
            <w:noWrap/>
            <w:vAlign w:val="center"/>
            <w:hideMark/>
          </w:tcPr>
          <w:p w14:paraId="3CB1E92E"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4.1</w:t>
            </w:r>
          </w:p>
        </w:tc>
        <w:tc>
          <w:tcPr>
            <w:tcW w:w="1264" w:type="dxa"/>
            <w:tcBorders>
              <w:top w:val="nil"/>
              <w:left w:val="nil"/>
              <w:bottom w:val="nil"/>
              <w:right w:val="nil"/>
            </w:tcBorders>
            <w:shd w:val="clear" w:color="auto" w:fill="auto"/>
            <w:noWrap/>
            <w:vAlign w:val="center"/>
            <w:hideMark/>
          </w:tcPr>
          <w:p w14:paraId="104B516C"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5.5</w:t>
            </w:r>
          </w:p>
        </w:tc>
      </w:tr>
      <w:tr w:rsidR="00710E44" w:rsidRPr="00941ECB" w14:paraId="56115D79" w14:textId="77777777" w:rsidTr="00941ECB">
        <w:trPr>
          <w:trHeight w:val="290"/>
          <w:jc w:val="center"/>
        </w:trPr>
        <w:tc>
          <w:tcPr>
            <w:tcW w:w="1708" w:type="dxa"/>
            <w:tcBorders>
              <w:top w:val="nil"/>
              <w:left w:val="nil"/>
              <w:bottom w:val="nil"/>
              <w:right w:val="single" w:sz="4" w:space="0" w:color="auto"/>
            </w:tcBorders>
            <w:shd w:val="clear" w:color="auto" w:fill="auto"/>
            <w:noWrap/>
            <w:vAlign w:val="center"/>
            <w:hideMark/>
          </w:tcPr>
          <w:p w14:paraId="1227B60B" w14:textId="77777777" w:rsidR="00710E44" w:rsidRPr="00941ECB" w:rsidRDefault="00710E44" w:rsidP="00710E44">
            <w:pPr>
              <w:spacing w:after="0" w:line="240" w:lineRule="auto"/>
              <w:rPr>
                <w:rFonts w:eastAsia="Times New Roman" w:cs="Arial"/>
                <w:color w:val="000000"/>
                <w:lang w:val="en-US" w:eastAsia="en-GB"/>
              </w:rPr>
            </w:pPr>
            <w:r w:rsidRPr="00941ECB">
              <w:rPr>
                <w:rFonts w:eastAsia="Times New Roman" w:cs="Arial"/>
                <w:color w:val="000000"/>
                <w:lang w:val="en-US" w:eastAsia="en-GB"/>
              </w:rPr>
              <w:t>Austria</w:t>
            </w:r>
          </w:p>
        </w:tc>
        <w:tc>
          <w:tcPr>
            <w:tcW w:w="958" w:type="dxa"/>
            <w:tcBorders>
              <w:top w:val="nil"/>
              <w:left w:val="nil"/>
              <w:bottom w:val="nil"/>
              <w:right w:val="nil"/>
            </w:tcBorders>
            <w:shd w:val="clear" w:color="auto" w:fill="auto"/>
            <w:noWrap/>
            <w:vAlign w:val="center"/>
            <w:hideMark/>
          </w:tcPr>
          <w:p w14:paraId="187F844A"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107.0</w:t>
            </w:r>
          </w:p>
        </w:tc>
        <w:tc>
          <w:tcPr>
            <w:tcW w:w="958" w:type="dxa"/>
            <w:tcBorders>
              <w:top w:val="nil"/>
              <w:left w:val="nil"/>
              <w:bottom w:val="nil"/>
              <w:right w:val="single" w:sz="4" w:space="0" w:color="auto"/>
            </w:tcBorders>
            <w:shd w:val="clear" w:color="auto" w:fill="auto"/>
            <w:noWrap/>
            <w:vAlign w:val="center"/>
            <w:hideMark/>
          </w:tcPr>
          <w:p w14:paraId="6F02B883"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115.3</w:t>
            </w:r>
          </w:p>
        </w:tc>
        <w:tc>
          <w:tcPr>
            <w:tcW w:w="1039" w:type="dxa"/>
            <w:tcBorders>
              <w:top w:val="nil"/>
              <w:left w:val="nil"/>
              <w:bottom w:val="nil"/>
              <w:right w:val="nil"/>
            </w:tcBorders>
            <w:shd w:val="clear" w:color="auto" w:fill="auto"/>
            <w:noWrap/>
            <w:vAlign w:val="center"/>
            <w:hideMark/>
          </w:tcPr>
          <w:p w14:paraId="566D6B2E"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0.3</w:t>
            </w:r>
          </w:p>
        </w:tc>
        <w:tc>
          <w:tcPr>
            <w:tcW w:w="1215" w:type="dxa"/>
            <w:tcBorders>
              <w:top w:val="nil"/>
              <w:left w:val="nil"/>
              <w:bottom w:val="nil"/>
              <w:right w:val="single" w:sz="4" w:space="0" w:color="auto"/>
            </w:tcBorders>
            <w:shd w:val="clear" w:color="auto" w:fill="auto"/>
            <w:noWrap/>
            <w:vAlign w:val="center"/>
            <w:hideMark/>
          </w:tcPr>
          <w:p w14:paraId="3EB5ABA3"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5.8</w:t>
            </w:r>
          </w:p>
        </w:tc>
        <w:tc>
          <w:tcPr>
            <w:tcW w:w="863" w:type="dxa"/>
            <w:tcBorders>
              <w:top w:val="nil"/>
              <w:left w:val="nil"/>
              <w:bottom w:val="nil"/>
              <w:right w:val="nil"/>
            </w:tcBorders>
            <w:shd w:val="clear" w:color="auto" w:fill="auto"/>
            <w:noWrap/>
            <w:vAlign w:val="center"/>
            <w:hideMark/>
          </w:tcPr>
          <w:p w14:paraId="5A866394"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6.9</w:t>
            </w:r>
          </w:p>
        </w:tc>
        <w:tc>
          <w:tcPr>
            <w:tcW w:w="1264" w:type="dxa"/>
            <w:tcBorders>
              <w:top w:val="nil"/>
              <w:left w:val="nil"/>
              <w:bottom w:val="nil"/>
              <w:right w:val="nil"/>
            </w:tcBorders>
            <w:shd w:val="clear" w:color="auto" w:fill="auto"/>
            <w:noWrap/>
            <w:vAlign w:val="center"/>
            <w:hideMark/>
          </w:tcPr>
          <w:p w14:paraId="70A71D06"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18.5</w:t>
            </w:r>
          </w:p>
        </w:tc>
      </w:tr>
      <w:tr w:rsidR="00710E44" w:rsidRPr="00941ECB" w14:paraId="1D53F761" w14:textId="77777777" w:rsidTr="00941ECB">
        <w:trPr>
          <w:trHeight w:val="290"/>
          <w:jc w:val="center"/>
        </w:trPr>
        <w:tc>
          <w:tcPr>
            <w:tcW w:w="1708" w:type="dxa"/>
            <w:tcBorders>
              <w:top w:val="nil"/>
              <w:left w:val="nil"/>
              <w:bottom w:val="nil"/>
              <w:right w:val="single" w:sz="4" w:space="0" w:color="auto"/>
            </w:tcBorders>
            <w:shd w:val="clear" w:color="auto" w:fill="auto"/>
            <w:noWrap/>
            <w:vAlign w:val="center"/>
            <w:hideMark/>
          </w:tcPr>
          <w:p w14:paraId="733BD32E" w14:textId="77777777" w:rsidR="00710E44" w:rsidRPr="00941ECB" w:rsidRDefault="00710E44" w:rsidP="00710E44">
            <w:pPr>
              <w:spacing w:after="0" w:line="240" w:lineRule="auto"/>
              <w:rPr>
                <w:rFonts w:eastAsia="Times New Roman" w:cs="Arial"/>
                <w:color w:val="000000"/>
                <w:lang w:val="en-US" w:eastAsia="en-GB"/>
              </w:rPr>
            </w:pPr>
            <w:r w:rsidRPr="00941ECB">
              <w:rPr>
                <w:rFonts w:eastAsia="Times New Roman" w:cs="Arial"/>
                <w:color w:val="000000"/>
                <w:lang w:val="en-US" w:eastAsia="en-GB"/>
              </w:rPr>
              <w:t>Belgium</w:t>
            </w:r>
          </w:p>
        </w:tc>
        <w:tc>
          <w:tcPr>
            <w:tcW w:w="958" w:type="dxa"/>
            <w:tcBorders>
              <w:top w:val="nil"/>
              <w:left w:val="nil"/>
              <w:bottom w:val="nil"/>
              <w:right w:val="nil"/>
            </w:tcBorders>
            <w:shd w:val="clear" w:color="auto" w:fill="auto"/>
            <w:noWrap/>
            <w:vAlign w:val="center"/>
            <w:hideMark/>
          </w:tcPr>
          <w:p w14:paraId="59217EF3"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109.3</w:t>
            </w:r>
          </w:p>
        </w:tc>
        <w:tc>
          <w:tcPr>
            <w:tcW w:w="958" w:type="dxa"/>
            <w:tcBorders>
              <w:top w:val="nil"/>
              <w:left w:val="nil"/>
              <w:bottom w:val="nil"/>
              <w:right w:val="single" w:sz="4" w:space="0" w:color="auto"/>
            </w:tcBorders>
            <w:shd w:val="clear" w:color="auto" w:fill="auto"/>
            <w:noWrap/>
            <w:vAlign w:val="center"/>
            <w:hideMark/>
          </w:tcPr>
          <w:p w14:paraId="7510180D"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115.1</w:t>
            </w:r>
          </w:p>
        </w:tc>
        <w:tc>
          <w:tcPr>
            <w:tcW w:w="1039" w:type="dxa"/>
            <w:tcBorders>
              <w:top w:val="nil"/>
              <w:left w:val="nil"/>
              <w:bottom w:val="nil"/>
              <w:right w:val="nil"/>
            </w:tcBorders>
            <w:shd w:val="clear" w:color="auto" w:fill="auto"/>
            <w:noWrap/>
            <w:vAlign w:val="center"/>
            <w:hideMark/>
          </w:tcPr>
          <w:p w14:paraId="05779A85"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-0.6</w:t>
            </w:r>
          </w:p>
        </w:tc>
        <w:tc>
          <w:tcPr>
            <w:tcW w:w="1215" w:type="dxa"/>
            <w:tcBorders>
              <w:top w:val="nil"/>
              <w:left w:val="nil"/>
              <w:bottom w:val="nil"/>
              <w:right w:val="single" w:sz="4" w:space="0" w:color="auto"/>
            </w:tcBorders>
            <w:shd w:val="clear" w:color="auto" w:fill="auto"/>
            <w:noWrap/>
            <w:vAlign w:val="center"/>
            <w:hideMark/>
          </w:tcPr>
          <w:p w14:paraId="586F9417"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1.3</w:t>
            </w:r>
          </w:p>
        </w:tc>
        <w:tc>
          <w:tcPr>
            <w:tcW w:w="863" w:type="dxa"/>
            <w:tcBorders>
              <w:top w:val="nil"/>
              <w:left w:val="nil"/>
              <w:bottom w:val="nil"/>
              <w:right w:val="nil"/>
            </w:tcBorders>
            <w:shd w:val="clear" w:color="auto" w:fill="auto"/>
            <w:noWrap/>
            <w:vAlign w:val="center"/>
            <w:hideMark/>
          </w:tcPr>
          <w:p w14:paraId="4B9123E6"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7.5</w:t>
            </w:r>
          </w:p>
        </w:tc>
        <w:tc>
          <w:tcPr>
            <w:tcW w:w="1264" w:type="dxa"/>
            <w:tcBorders>
              <w:top w:val="nil"/>
              <w:left w:val="nil"/>
              <w:bottom w:val="nil"/>
              <w:right w:val="nil"/>
            </w:tcBorders>
            <w:shd w:val="clear" w:color="auto" w:fill="auto"/>
            <w:noWrap/>
            <w:vAlign w:val="center"/>
            <w:hideMark/>
          </w:tcPr>
          <w:p w14:paraId="1A1B1DD3"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12.0</w:t>
            </w:r>
          </w:p>
        </w:tc>
      </w:tr>
      <w:tr w:rsidR="00710E44" w:rsidRPr="00941ECB" w14:paraId="2EF2D5F6" w14:textId="77777777" w:rsidTr="00941ECB">
        <w:trPr>
          <w:trHeight w:val="290"/>
          <w:jc w:val="center"/>
        </w:trPr>
        <w:tc>
          <w:tcPr>
            <w:tcW w:w="1708" w:type="dxa"/>
            <w:tcBorders>
              <w:top w:val="nil"/>
              <w:left w:val="nil"/>
              <w:bottom w:val="nil"/>
              <w:right w:val="single" w:sz="4" w:space="0" w:color="auto"/>
            </w:tcBorders>
            <w:shd w:val="clear" w:color="auto" w:fill="auto"/>
            <w:noWrap/>
            <w:vAlign w:val="center"/>
            <w:hideMark/>
          </w:tcPr>
          <w:p w14:paraId="394601E8" w14:textId="77777777" w:rsidR="00710E44" w:rsidRPr="00941ECB" w:rsidRDefault="00710E44" w:rsidP="00710E44">
            <w:pPr>
              <w:spacing w:after="0" w:line="240" w:lineRule="auto"/>
              <w:rPr>
                <w:rFonts w:eastAsia="Times New Roman" w:cs="Arial"/>
                <w:color w:val="000000"/>
                <w:lang w:val="en-US" w:eastAsia="en-GB"/>
              </w:rPr>
            </w:pPr>
            <w:r w:rsidRPr="00941ECB">
              <w:rPr>
                <w:rFonts w:eastAsia="Times New Roman" w:cs="Arial"/>
                <w:color w:val="000000"/>
                <w:lang w:val="en-US" w:eastAsia="en-GB"/>
              </w:rPr>
              <w:t>Denmark</w:t>
            </w:r>
          </w:p>
        </w:tc>
        <w:tc>
          <w:tcPr>
            <w:tcW w:w="958" w:type="dxa"/>
            <w:tcBorders>
              <w:top w:val="nil"/>
              <w:left w:val="nil"/>
              <w:bottom w:val="nil"/>
              <w:right w:val="nil"/>
            </w:tcBorders>
            <w:shd w:val="clear" w:color="auto" w:fill="auto"/>
            <w:noWrap/>
            <w:vAlign w:val="center"/>
            <w:hideMark/>
          </w:tcPr>
          <w:p w14:paraId="4DC3E790"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103.9</w:t>
            </w:r>
          </w:p>
        </w:tc>
        <w:tc>
          <w:tcPr>
            <w:tcW w:w="958" w:type="dxa"/>
            <w:tcBorders>
              <w:top w:val="nil"/>
              <w:left w:val="nil"/>
              <w:bottom w:val="nil"/>
              <w:right w:val="single" w:sz="4" w:space="0" w:color="auto"/>
            </w:tcBorders>
            <w:shd w:val="clear" w:color="auto" w:fill="auto"/>
            <w:noWrap/>
            <w:vAlign w:val="center"/>
            <w:hideMark/>
          </w:tcPr>
          <w:p w14:paraId="6F9767AF"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109.5</w:t>
            </w:r>
          </w:p>
        </w:tc>
        <w:tc>
          <w:tcPr>
            <w:tcW w:w="1039" w:type="dxa"/>
            <w:tcBorders>
              <w:top w:val="nil"/>
              <w:left w:val="nil"/>
              <w:bottom w:val="nil"/>
              <w:right w:val="nil"/>
            </w:tcBorders>
            <w:shd w:val="clear" w:color="auto" w:fill="auto"/>
            <w:noWrap/>
            <w:vAlign w:val="center"/>
            <w:hideMark/>
          </w:tcPr>
          <w:p w14:paraId="1E71A5C1"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-4.4</w:t>
            </w:r>
          </w:p>
        </w:tc>
        <w:tc>
          <w:tcPr>
            <w:tcW w:w="1215" w:type="dxa"/>
            <w:tcBorders>
              <w:top w:val="nil"/>
              <w:left w:val="nil"/>
              <w:bottom w:val="nil"/>
              <w:right w:val="single" w:sz="4" w:space="0" w:color="auto"/>
            </w:tcBorders>
            <w:shd w:val="clear" w:color="auto" w:fill="auto"/>
            <w:noWrap/>
            <w:vAlign w:val="center"/>
            <w:hideMark/>
          </w:tcPr>
          <w:p w14:paraId="08F0964A"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-2.5</w:t>
            </w:r>
          </w:p>
        </w:tc>
        <w:tc>
          <w:tcPr>
            <w:tcW w:w="863" w:type="dxa"/>
            <w:tcBorders>
              <w:top w:val="nil"/>
              <w:left w:val="nil"/>
              <w:bottom w:val="nil"/>
              <w:right w:val="nil"/>
            </w:tcBorders>
            <w:shd w:val="clear" w:color="auto" w:fill="auto"/>
            <w:noWrap/>
            <w:vAlign w:val="center"/>
            <w:hideMark/>
          </w:tcPr>
          <w:p w14:paraId="10C238B4"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3.4</w:t>
            </w:r>
          </w:p>
        </w:tc>
        <w:tc>
          <w:tcPr>
            <w:tcW w:w="1264" w:type="dxa"/>
            <w:tcBorders>
              <w:top w:val="nil"/>
              <w:left w:val="nil"/>
              <w:bottom w:val="nil"/>
              <w:right w:val="nil"/>
            </w:tcBorders>
            <w:shd w:val="clear" w:color="auto" w:fill="auto"/>
            <w:noWrap/>
            <w:vAlign w:val="center"/>
            <w:hideMark/>
          </w:tcPr>
          <w:p w14:paraId="0605FE20"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2.4</w:t>
            </w:r>
          </w:p>
        </w:tc>
      </w:tr>
      <w:tr w:rsidR="00710E44" w:rsidRPr="00941ECB" w14:paraId="60B6A249" w14:textId="77777777" w:rsidTr="00941ECB">
        <w:trPr>
          <w:trHeight w:val="290"/>
          <w:jc w:val="center"/>
        </w:trPr>
        <w:tc>
          <w:tcPr>
            <w:tcW w:w="1708" w:type="dxa"/>
            <w:tcBorders>
              <w:top w:val="nil"/>
              <w:left w:val="nil"/>
              <w:bottom w:val="nil"/>
              <w:right w:val="single" w:sz="4" w:space="0" w:color="auto"/>
            </w:tcBorders>
            <w:shd w:val="clear" w:color="auto" w:fill="auto"/>
            <w:noWrap/>
            <w:vAlign w:val="center"/>
            <w:hideMark/>
          </w:tcPr>
          <w:p w14:paraId="35070B05" w14:textId="77777777" w:rsidR="00710E44" w:rsidRPr="00941ECB" w:rsidRDefault="00710E44" w:rsidP="00710E44">
            <w:pPr>
              <w:spacing w:after="0" w:line="240" w:lineRule="auto"/>
              <w:rPr>
                <w:rFonts w:eastAsia="Times New Roman" w:cs="Arial"/>
                <w:color w:val="000000"/>
                <w:lang w:val="en-US" w:eastAsia="en-GB"/>
              </w:rPr>
            </w:pPr>
            <w:r w:rsidRPr="00941ECB">
              <w:rPr>
                <w:rFonts w:eastAsia="Times New Roman" w:cs="Arial"/>
                <w:color w:val="000000"/>
                <w:lang w:val="en-US" w:eastAsia="en-GB"/>
              </w:rPr>
              <w:t>France</w:t>
            </w:r>
          </w:p>
        </w:tc>
        <w:tc>
          <w:tcPr>
            <w:tcW w:w="958" w:type="dxa"/>
            <w:tcBorders>
              <w:top w:val="nil"/>
              <w:left w:val="nil"/>
              <w:bottom w:val="nil"/>
              <w:right w:val="nil"/>
            </w:tcBorders>
            <w:shd w:val="clear" w:color="auto" w:fill="auto"/>
            <w:noWrap/>
            <w:vAlign w:val="center"/>
            <w:hideMark/>
          </w:tcPr>
          <w:p w14:paraId="6A3E91AF"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106.1</w:t>
            </w:r>
          </w:p>
        </w:tc>
        <w:tc>
          <w:tcPr>
            <w:tcW w:w="958" w:type="dxa"/>
            <w:tcBorders>
              <w:top w:val="nil"/>
              <w:left w:val="nil"/>
              <w:bottom w:val="nil"/>
              <w:right w:val="single" w:sz="4" w:space="0" w:color="auto"/>
            </w:tcBorders>
            <w:shd w:val="clear" w:color="auto" w:fill="auto"/>
            <w:noWrap/>
            <w:vAlign w:val="center"/>
            <w:hideMark/>
          </w:tcPr>
          <w:p w14:paraId="7D67E2BA"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110.8</w:t>
            </w:r>
          </w:p>
        </w:tc>
        <w:tc>
          <w:tcPr>
            <w:tcW w:w="1039" w:type="dxa"/>
            <w:tcBorders>
              <w:top w:val="nil"/>
              <w:left w:val="nil"/>
              <w:bottom w:val="nil"/>
              <w:right w:val="nil"/>
            </w:tcBorders>
            <w:shd w:val="clear" w:color="auto" w:fill="auto"/>
            <w:noWrap/>
            <w:vAlign w:val="center"/>
            <w:hideMark/>
          </w:tcPr>
          <w:p w14:paraId="1571F8F4"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-1.1</w:t>
            </w:r>
          </w:p>
        </w:tc>
        <w:tc>
          <w:tcPr>
            <w:tcW w:w="1215" w:type="dxa"/>
            <w:tcBorders>
              <w:top w:val="nil"/>
              <w:left w:val="nil"/>
              <w:bottom w:val="nil"/>
              <w:right w:val="single" w:sz="4" w:space="0" w:color="auto"/>
            </w:tcBorders>
            <w:shd w:val="clear" w:color="auto" w:fill="auto"/>
            <w:noWrap/>
            <w:vAlign w:val="center"/>
            <w:hideMark/>
          </w:tcPr>
          <w:p w14:paraId="50685406"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0.4</w:t>
            </w:r>
          </w:p>
        </w:tc>
        <w:tc>
          <w:tcPr>
            <w:tcW w:w="863" w:type="dxa"/>
            <w:tcBorders>
              <w:top w:val="nil"/>
              <w:left w:val="nil"/>
              <w:bottom w:val="nil"/>
              <w:right w:val="nil"/>
            </w:tcBorders>
            <w:shd w:val="clear" w:color="auto" w:fill="auto"/>
            <w:noWrap/>
            <w:vAlign w:val="center"/>
            <w:hideMark/>
          </w:tcPr>
          <w:p w14:paraId="4D6C4A89"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6.3</w:t>
            </w:r>
          </w:p>
        </w:tc>
        <w:tc>
          <w:tcPr>
            <w:tcW w:w="1264" w:type="dxa"/>
            <w:tcBorders>
              <w:top w:val="nil"/>
              <w:left w:val="nil"/>
              <w:bottom w:val="nil"/>
              <w:right w:val="nil"/>
            </w:tcBorders>
            <w:shd w:val="clear" w:color="auto" w:fill="auto"/>
            <w:noWrap/>
            <w:vAlign w:val="center"/>
            <w:hideMark/>
          </w:tcPr>
          <w:p w14:paraId="4E745A3D"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6.3</w:t>
            </w:r>
          </w:p>
        </w:tc>
      </w:tr>
      <w:tr w:rsidR="00710E44" w:rsidRPr="00941ECB" w14:paraId="2B072F6D" w14:textId="77777777" w:rsidTr="00941ECB">
        <w:trPr>
          <w:trHeight w:val="290"/>
          <w:jc w:val="center"/>
        </w:trPr>
        <w:tc>
          <w:tcPr>
            <w:tcW w:w="1708" w:type="dxa"/>
            <w:tcBorders>
              <w:top w:val="nil"/>
              <w:left w:val="nil"/>
              <w:bottom w:val="nil"/>
              <w:right w:val="single" w:sz="4" w:space="0" w:color="auto"/>
            </w:tcBorders>
            <w:shd w:val="clear" w:color="auto" w:fill="auto"/>
            <w:noWrap/>
            <w:vAlign w:val="center"/>
            <w:hideMark/>
          </w:tcPr>
          <w:p w14:paraId="597CB956" w14:textId="77777777" w:rsidR="00710E44" w:rsidRPr="00941ECB" w:rsidRDefault="00710E44" w:rsidP="00710E44">
            <w:pPr>
              <w:spacing w:after="0" w:line="240" w:lineRule="auto"/>
              <w:rPr>
                <w:rFonts w:eastAsia="Times New Roman" w:cs="Arial"/>
                <w:color w:val="000000"/>
                <w:lang w:val="en-US" w:eastAsia="en-GB"/>
              </w:rPr>
            </w:pPr>
            <w:r w:rsidRPr="00941ECB">
              <w:rPr>
                <w:rFonts w:eastAsia="Times New Roman" w:cs="Arial"/>
                <w:color w:val="000000"/>
                <w:lang w:val="en-US" w:eastAsia="en-GB"/>
              </w:rPr>
              <w:t>Germany</w:t>
            </w:r>
          </w:p>
        </w:tc>
        <w:tc>
          <w:tcPr>
            <w:tcW w:w="958" w:type="dxa"/>
            <w:tcBorders>
              <w:top w:val="nil"/>
              <w:left w:val="nil"/>
              <w:bottom w:val="nil"/>
              <w:right w:val="nil"/>
            </w:tcBorders>
            <w:shd w:val="clear" w:color="auto" w:fill="auto"/>
            <w:noWrap/>
            <w:vAlign w:val="center"/>
            <w:hideMark/>
          </w:tcPr>
          <w:p w14:paraId="20DF0AE2"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112.2</w:t>
            </w:r>
          </w:p>
        </w:tc>
        <w:tc>
          <w:tcPr>
            <w:tcW w:w="958" w:type="dxa"/>
            <w:tcBorders>
              <w:top w:val="nil"/>
              <w:left w:val="nil"/>
              <w:bottom w:val="nil"/>
              <w:right w:val="single" w:sz="4" w:space="0" w:color="auto"/>
            </w:tcBorders>
            <w:shd w:val="clear" w:color="auto" w:fill="auto"/>
            <w:noWrap/>
            <w:vAlign w:val="center"/>
            <w:hideMark/>
          </w:tcPr>
          <w:p w14:paraId="27B1567F"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116.2</w:t>
            </w:r>
          </w:p>
        </w:tc>
        <w:tc>
          <w:tcPr>
            <w:tcW w:w="1039" w:type="dxa"/>
            <w:tcBorders>
              <w:top w:val="nil"/>
              <w:left w:val="nil"/>
              <w:bottom w:val="nil"/>
              <w:right w:val="nil"/>
            </w:tcBorders>
            <w:shd w:val="clear" w:color="auto" w:fill="auto"/>
            <w:noWrap/>
            <w:vAlign w:val="center"/>
            <w:hideMark/>
          </w:tcPr>
          <w:p w14:paraId="59500A2C"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3.9</w:t>
            </w:r>
          </w:p>
        </w:tc>
        <w:tc>
          <w:tcPr>
            <w:tcW w:w="1215" w:type="dxa"/>
            <w:tcBorders>
              <w:top w:val="nil"/>
              <w:left w:val="nil"/>
              <w:bottom w:val="nil"/>
              <w:right w:val="single" w:sz="4" w:space="0" w:color="auto"/>
            </w:tcBorders>
            <w:shd w:val="clear" w:color="auto" w:fill="auto"/>
            <w:noWrap/>
            <w:vAlign w:val="center"/>
            <w:hideMark/>
          </w:tcPr>
          <w:p w14:paraId="6EA31120"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9.7</w:t>
            </w:r>
          </w:p>
        </w:tc>
        <w:tc>
          <w:tcPr>
            <w:tcW w:w="863" w:type="dxa"/>
            <w:tcBorders>
              <w:top w:val="nil"/>
              <w:left w:val="nil"/>
              <w:bottom w:val="nil"/>
              <w:right w:val="nil"/>
            </w:tcBorders>
            <w:shd w:val="clear" w:color="auto" w:fill="auto"/>
            <w:noWrap/>
            <w:vAlign w:val="center"/>
            <w:hideMark/>
          </w:tcPr>
          <w:p w14:paraId="00D4DBFC"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9.6</w:t>
            </w:r>
          </w:p>
        </w:tc>
        <w:tc>
          <w:tcPr>
            <w:tcW w:w="1264" w:type="dxa"/>
            <w:tcBorders>
              <w:top w:val="nil"/>
              <w:left w:val="nil"/>
              <w:bottom w:val="nil"/>
              <w:right w:val="nil"/>
            </w:tcBorders>
            <w:shd w:val="clear" w:color="auto" w:fill="auto"/>
            <w:noWrap/>
            <w:vAlign w:val="center"/>
            <w:hideMark/>
          </w:tcPr>
          <w:p w14:paraId="0108007B"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20.1</w:t>
            </w:r>
          </w:p>
        </w:tc>
      </w:tr>
      <w:tr w:rsidR="00710E44" w:rsidRPr="00941ECB" w14:paraId="7E0C9C27" w14:textId="77777777" w:rsidTr="00941ECB">
        <w:trPr>
          <w:trHeight w:val="290"/>
          <w:jc w:val="center"/>
        </w:trPr>
        <w:tc>
          <w:tcPr>
            <w:tcW w:w="1708" w:type="dxa"/>
            <w:tcBorders>
              <w:top w:val="nil"/>
              <w:left w:val="nil"/>
              <w:bottom w:val="nil"/>
              <w:right w:val="single" w:sz="4" w:space="0" w:color="auto"/>
            </w:tcBorders>
            <w:shd w:val="clear" w:color="auto" w:fill="auto"/>
            <w:noWrap/>
            <w:vAlign w:val="center"/>
            <w:hideMark/>
          </w:tcPr>
          <w:p w14:paraId="4DB3252D" w14:textId="77777777" w:rsidR="00710E44" w:rsidRPr="00941ECB" w:rsidRDefault="00710E44" w:rsidP="00710E44">
            <w:pPr>
              <w:spacing w:after="0" w:line="240" w:lineRule="auto"/>
              <w:rPr>
                <w:rFonts w:eastAsia="Times New Roman" w:cs="Arial"/>
                <w:color w:val="000000"/>
                <w:lang w:val="en-US" w:eastAsia="en-GB"/>
              </w:rPr>
            </w:pPr>
            <w:r w:rsidRPr="00941ECB">
              <w:rPr>
                <w:rFonts w:eastAsia="Times New Roman" w:cs="Arial"/>
                <w:color w:val="000000"/>
                <w:lang w:val="en-US" w:eastAsia="en-GB"/>
              </w:rPr>
              <w:t>Greece</w:t>
            </w:r>
          </w:p>
        </w:tc>
        <w:tc>
          <w:tcPr>
            <w:tcW w:w="958" w:type="dxa"/>
            <w:tcBorders>
              <w:top w:val="nil"/>
              <w:left w:val="nil"/>
              <w:bottom w:val="nil"/>
              <w:right w:val="nil"/>
            </w:tcBorders>
            <w:shd w:val="clear" w:color="auto" w:fill="auto"/>
            <w:noWrap/>
            <w:vAlign w:val="center"/>
            <w:hideMark/>
          </w:tcPr>
          <w:p w14:paraId="6CA5FFDB"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69.8</w:t>
            </w:r>
          </w:p>
        </w:tc>
        <w:tc>
          <w:tcPr>
            <w:tcW w:w="958" w:type="dxa"/>
            <w:tcBorders>
              <w:top w:val="nil"/>
              <w:left w:val="nil"/>
              <w:bottom w:val="nil"/>
              <w:right w:val="single" w:sz="4" w:space="0" w:color="auto"/>
            </w:tcBorders>
            <w:shd w:val="clear" w:color="auto" w:fill="auto"/>
            <w:noWrap/>
            <w:vAlign w:val="center"/>
            <w:hideMark/>
          </w:tcPr>
          <w:p w14:paraId="37556840"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81.0</w:t>
            </w:r>
          </w:p>
        </w:tc>
        <w:tc>
          <w:tcPr>
            <w:tcW w:w="1039" w:type="dxa"/>
            <w:tcBorders>
              <w:top w:val="nil"/>
              <w:left w:val="nil"/>
              <w:bottom w:val="nil"/>
              <w:right w:val="nil"/>
            </w:tcBorders>
            <w:shd w:val="clear" w:color="auto" w:fill="auto"/>
            <w:noWrap/>
            <w:vAlign w:val="center"/>
            <w:hideMark/>
          </w:tcPr>
          <w:p w14:paraId="628D241B"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-10.6</w:t>
            </w:r>
          </w:p>
        </w:tc>
        <w:tc>
          <w:tcPr>
            <w:tcW w:w="1215" w:type="dxa"/>
            <w:tcBorders>
              <w:top w:val="nil"/>
              <w:left w:val="nil"/>
              <w:bottom w:val="nil"/>
              <w:right w:val="single" w:sz="4" w:space="0" w:color="auto"/>
            </w:tcBorders>
            <w:shd w:val="clear" w:color="auto" w:fill="auto"/>
            <w:noWrap/>
            <w:vAlign w:val="center"/>
            <w:hideMark/>
          </w:tcPr>
          <w:p w14:paraId="5BAF1D3D"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-8.5</w:t>
            </w:r>
          </w:p>
        </w:tc>
        <w:tc>
          <w:tcPr>
            <w:tcW w:w="863" w:type="dxa"/>
            <w:tcBorders>
              <w:top w:val="nil"/>
              <w:left w:val="nil"/>
              <w:bottom w:val="nil"/>
              <w:right w:val="nil"/>
            </w:tcBorders>
            <w:shd w:val="clear" w:color="auto" w:fill="auto"/>
            <w:noWrap/>
            <w:vAlign w:val="center"/>
            <w:hideMark/>
          </w:tcPr>
          <w:p w14:paraId="6801898B"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-8.3</w:t>
            </w:r>
          </w:p>
        </w:tc>
        <w:tc>
          <w:tcPr>
            <w:tcW w:w="1264" w:type="dxa"/>
            <w:tcBorders>
              <w:top w:val="nil"/>
              <w:left w:val="nil"/>
              <w:bottom w:val="nil"/>
              <w:right w:val="nil"/>
            </w:tcBorders>
            <w:shd w:val="clear" w:color="auto" w:fill="auto"/>
            <w:noWrap/>
            <w:vAlign w:val="center"/>
            <w:hideMark/>
          </w:tcPr>
          <w:p w14:paraId="1E069847"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-5.2</w:t>
            </w:r>
          </w:p>
        </w:tc>
      </w:tr>
      <w:tr w:rsidR="00710E44" w:rsidRPr="00941ECB" w14:paraId="553A7C0B" w14:textId="77777777" w:rsidTr="00941ECB">
        <w:trPr>
          <w:trHeight w:val="290"/>
          <w:jc w:val="center"/>
        </w:trPr>
        <w:tc>
          <w:tcPr>
            <w:tcW w:w="1708" w:type="dxa"/>
            <w:tcBorders>
              <w:top w:val="nil"/>
              <w:left w:val="nil"/>
              <w:bottom w:val="nil"/>
              <w:right w:val="single" w:sz="4" w:space="0" w:color="auto"/>
            </w:tcBorders>
            <w:shd w:val="clear" w:color="auto" w:fill="auto"/>
            <w:noWrap/>
            <w:vAlign w:val="center"/>
            <w:hideMark/>
          </w:tcPr>
          <w:p w14:paraId="44CF857F" w14:textId="77777777" w:rsidR="00710E44" w:rsidRPr="00941ECB" w:rsidRDefault="00710E44" w:rsidP="00710E44">
            <w:pPr>
              <w:spacing w:after="0" w:line="240" w:lineRule="auto"/>
              <w:rPr>
                <w:rFonts w:eastAsia="Times New Roman" w:cs="Arial"/>
                <w:color w:val="000000"/>
                <w:lang w:val="en-US" w:eastAsia="en-GB"/>
              </w:rPr>
            </w:pPr>
            <w:r w:rsidRPr="00941ECB">
              <w:rPr>
                <w:rFonts w:eastAsia="Times New Roman" w:cs="Arial"/>
                <w:color w:val="000000"/>
                <w:lang w:val="en-US" w:eastAsia="en-GB"/>
              </w:rPr>
              <w:t>Italy</w:t>
            </w:r>
          </w:p>
        </w:tc>
        <w:tc>
          <w:tcPr>
            <w:tcW w:w="958" w:type="dxa"/>
            <w:tcBorders>
              <w:top w:val="nil"/>
              <w:left w:val="nil"/>
              <w:bottom w:val="nil"/>
              <w:right w:val="nil"/>
            </w:tcBorders>
            <w:shd w:val="clear" w:color="auto" w:fill="auto"/>
            <w:noWrap/>
            <w:vAlign w:val="center"/>
            <w:hideMark/>
          </w:tcPr>
          <w:p w14:paraId="6841203E"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93.9</w:t>
            </w:r>
          </w:p>
        </w:tc>
        <w:tc>
          <w:tcPr>
            <w:tcW w:w="958" w:type="dxa"/>
            <w:tcBorders>
              <w:top w:val="nil"/>
              <w:left w:val="nil"/>
              <w:bottom w:val="nil"/>
              <w:right w:val="single" w:sz="4" w:space="0" w:color="auto"/>
            </w:tcBorders>
            <w:shd w:val="clear" w:color="auto" w:fill="auto"/>
            <w:noWrap/>
            <w:vAlign w:val="center"/>
            <w:hideMark/>
          </w:tcPr>
          <w:p w14:paraId="257ED2D3"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96.5</w:t>
            </w:r>
          </w:p>
        </w:tc>
        <w:tc>
          <w:tcPr>
            <w:tcW w:w="1039" w:type="dxa"/>
            <w:tcBorders>
              <w:top w:val="nil"/>
              <w:left w:val="nil"/>
              <w:bottom w:val="nil"/>
              <w:right w:val="nil"/>
            </w:tcBorders>
            <w:shd w:val="clear" w:color="auto" w:fill="auto"/>
            <w:noWrap/>
            <w:vAlign w:val="center"/>
            <w:hideMark/>
          </w:tcPr>
          <w:p w14:paraId="0D6ABC80"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-2.3</w:t>
            </w:r>
          </w:p>
        </w:tc>
        <w:tc>
          <w:tcPr>
            <w:tcW w:w="1215" w:type="dxa"/>
            <w:tcBorders>
              <w:top w:val="nil"/>
              <w:left w:val="nil"/>
              <w:bottom w:val="nil"/>
              <w:right w:val="single" w:sz="4" w:space="0" w:color="auto"/>
            </w:tcBorders>
            <w:shd w:val="clear" w:color="auto" w:fill="auto"/>
            <w:noWrap/>
            <w:vAlign w:val="center"/>
            <w:hideMark/>
          </w:tcPr>
          <w:p w14:paraId="52CE37CA"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-1.5</w:t>
            </w:r>
          </w:p>
        </w:tc>
        <w:tc>
          <w:tcPr>
            <w:tcW w:w="863" w:type="dxa"/>
            <w:tcBorders>
              <w:top w:val="nil"/>
              <w:left w:val="nil"/>
              <w:bottom w:val="nil"/>
              <w:right w:val="nil"/>
            </w:tcBorders>
            <w:shd w:val="clear" w:color="auto" w:fill="auto"/>
            <w:noWrap/>
            <w:vAlign w:val="center"/>
            <w:hideMark/>
          </w:tcPr>
          <w:p w14:paraId="4C3F308D"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9.2</w:t>
            </w:r>
          </w:p>
        </w:tc>
        <w:tc>
          <w:tcPr>
            <w:tcW w:w="1264" w:type="dxa"/>
            <w:tcBorders>
              <w:top w:val="nil"/>
              <w:left w:val="nil"/>
              <w:bottom w:val="nil"/>
              <w:right w:val="nil"/>
            </w:tcBorders>
            <w:shd w:val="clear" w:color="auto" w:fill="auto"/>
            <w:noWrap/>
            <w:vAlign w:val="center"/>
            <w:hideMark/>
          </w:tcPr>
          <w:p w14:paraId="2F3667D7"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13.9</w:t>
            </w:r>
          </w:p>
        </w:tc>
      </w:tr>
      <w:tr w:rsidR="00710E44" w:rsidRPr="00941ECB" w14:paraId="7B06C30B" w14:textId="77777777" w:rsidTr="00941ECB">
        <w:trPr>
          <w:trHeight w:val="290"/>
          <w:jc w:val="center"/>
        </w:trPr>
        <w:tc>
          <w:tcPr>
            <w:tcW w:w="1708" w:type="dxa"/>
            <w:tcBorders>
              <w:top w:val="nil"/>
              <w:left w:val="nil"/>
              <w:bottom w:val="nil"/>
              <w:right w:val="single" w:sz="4" w:space="0" w:color="auto"/>
            </w:tcBorders>
            <w:shd w:val="clear" w:color="auto" w:fill="auto"/>
            <w:noWrap/>
            <w:vAlign w:val="center"/>
            <w:hideMark/>
          </w:tcPr>
          <w:p w14:paraId="3FB5A323" w14:textId="77777777" w:rsidR="00710E44" w:rsidRPr="00941ECB" w:rsidRDefault="00710E44" w:rsidP="00710E44">
            <w:pPr>
              <w:spacing w:after="0" w:line="240" w:lineRule="auto"/>
              <w:rPr>
                <w:rFonts w:eastAsia="Times New Roman" w:cs="Arial"/>
                <w:color w:val="000000"/>
                <w:lang w:val="en-US" w:eastAsia="en-GB"/>
              </w:rPr>
            </w:pPr>
            <w:r w:rsidRPr="00941ECB">
              <w:rPr>
                <w:rFonts w:eastAsia="Times New Roman" w:cs="Arial"/>
                <w:color w:val="000000"/>
                <w:lang w:val="en-US" w:eastAsia="en-GB"/>
              </w:rPr>
              <w:t>Netherlands</w:t>
            </w:r>
          </w:p>
        </w:tc>
        <w:tc>
          <w:tcPr>
            <w:tcW w:w="958" w:type="dxa"/>
            <w:tcBorders>
              <w:top w:val="nil"/>
              <w:left w:val="nil"/>
              <w:bottom w:val="nil"/>
              <w:right w:val="nil"/>
            </w:tcBorders>
            <w:shd w:val="clear" w:color="auto" w:fill="auto"/>
            <w:noWrap/>
            <w:vAlign w:val="center"/>
            <w:hideMark/>
          </w:tcPr>
          <w:p w14:paraId="36405A32"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104.8</w:t>
            </w:r>
          </w:p>
        </w:tc>
        <w:tc>
          <w:tcPr>
            <w:tcW w:w="958" w:type="dxa"/>
            <w:tcBorders>
              <w:top w:val="nil"/>
              <w:left w:val="nil"/>
              <w:bottom w:val="nil"/>
              <w:right w:val="single" w:sz="4" w:space="0" w:color="auto"/>
            </w:tcBorders>
            <w:shd w:val="clear" w:color="auto" w:fill="auto"/>
            <w:noWrap/>
            <w:vAlign w:val="center"/>
            <w:hideMark/>
          </w:tcPr>
          <w:p w14:paraId="5DD0F9E4"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113.3</w:t>
            </w:r>
          </w:p>
        </w:tc>
        <w:tc>
          <w:tcPr>
            <w:tcW w:w="1039" w:type="dxa"/>
            <w:tcBorders>
              <w:top w:val="nil"/>
              <w:left w:val="nil"/>
              <w:bottom w:val="nil"/>
              <w:right w:val="nil"/>
            </w:tcBorders>
            <w:shd w:val="clear" w:color="auto" w:fill="auto"/>
            <w:noWrap/>
            <w:vAlign w:val="center"/>
            <w:hideMark/>
          </w:tcPr>
          <w:p w14:paraId="350F95D7"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-3.1</w:t>
            </w:r>
          </w:p>
        </w:tc>
        <w:tc>
          <w:tcPr>
            <w:tcW w:w="1215" w:type="dxa"/>
            <w:tcBorders>
              <w:top w:val="nil"/>
              <w:left w:val="nil"/>
              <w:bottom w:val="nil"/>
              <w:right w:val="single" w:sz="4" w:space="0" w:color="auto"/>
            </w:tcBorders>
            <w:shd w:val="clear" w:color="auto" w:fill="auto"/>
            <w:noWrap/>
            <w:vAlign w:val="center"/>
            <w:hideMark/>
          </w:tcPr>
          <w:p w14:paraId="31F4362B"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1.0</w:t>
            </w:r>
          </w:p>
        </w:tc>
        <w:tc>
          <w:tcPr>
            <w:tcW w:w="863" w:type="dxa"/>
            <w:tcBorders>
              <w:top w:val="nil"/>
              <w:left w:val="nil"/>
              <w:bottom w:val="nil"/>
              <w:right w:val="nil"/>
            </w:tcBorders>
            <w:shd w:val="clear" w:color="auto" w:fill="auto"/>
            <w:noWrap/>
            <w:vAlign w:val="center"/>
            <w:hideMark/>
          </w:tcPr>
          <w:p w14:paraId="00CEDA07"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4.8</w:t>
            </w:r>
          </w:p>
        </w:tc>
        <w:tc>
          <w:tcPr>
            <w:tcW w:w="1264" w:type="dxa"/>
            <w:tcBorders>
              <w:top w:val="nil"/>
              <w:left w:val="nil"/>
              <w:bottom w:val="nil"/>
              <w:right w:val="nil"/>
            </w:tcBorders>
            <w:shd w:val="clear" w:color="auto" w:fill="auto"/>
            <w:noWrap/>
            <w:vAlign w:val="center"/>
            <w:hideMark/>
          </w:tcPr>
          <w:p w14:paraId="1A8F002F"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11.8</w:t>
            </w:r>
          </w:p>
        </w:tc>
      </w:tr>
      <w:tr w:rsidR="00710E44" w:rsidRPr="00941ECB" w14:paraId="054AFEBF" w14:textId="77777777" w:rsidTr="00941ECB">
        <w:trPr>
          <w:trHeight w:val="290"/>
          <w:jc w:val="center"/>
        </w:trPr>
        <w:tc>
          <w:tcPr>
            <w:tcW w:w="1708" w:type="dxa"/>
            <w:tcBorders>
              <w:top w:val="nil"/>
              <w:left w:val="nil"/>
              <w:bottom w:val="nil"/>
              <w:right w:val="single" w:sz="4" w:space="0" w:color="auto"/>
            </w:tcBorders>
            <w:shd w:val="clear" w:color="auto" w:fill="auto"/>
            <w:noWrap/>
            <w:vAlign w:val="center"/>
            <w:hideMark/>
          </w:tcPr>
          <w:p w14:paraId="4D757CA3" w14:textId="77777777" w:rsidR="00710E44" w:rsidRPr="00941ECB" w:rsidRDefault="00710E44" w:rsidP="00710E44">
            <w:pPr>
              <w:spacing w:after="0" w:line="240" w:lineRule="auto"/>
              <w:rPr>
                <w:rFonts w:eastAsia="Times New Roman" w:cs="Arial"/>
                <w:color w:val="000000"/>
                <w:lang w:val="en-US" w:eastAsia="en-GB"/>
              </w:rPr>
            </w:pPr>
            <w:r w:rsidRPr="00941ECB">
              <w:rPr>
                <w:rFonts w:eastAsia="Times New Roman" w:cs="Arial"/>
                <w:color w:val="000000"/>
                <w:lang w:val="en-US" w:eastAsia="en-GB"/>
              </w:rPr>
              <w:t>Spain</w:t>
            </w:r>
          </w:p>
        </w:tc>
        <w:tc>
          <w:tcPr>
            <w:tcW w:w="958" w:type="dxa"/>
            <w:tcBorders>
              <w:top w:val="nil"/>
              <w:left w:val="nil"/>
              <w:bottom w:val="nil"/>
              <w:right w:val="nil"/>
            </w:tcBorders>
            <w:shd w:val="clear" w:color="auto" w:fill="auto"/>
            <w:noWrap/>
            <w:vAlign w:val="center"/>
            <w:hideMark/>
          </w:tcPr>
          <w:p w14:paraId="2F3B5035"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96.6</w:t>
            </w:r>
          </w:p>
        </w:tc>
        <w:tc>
          <w:tcPr>
            <w:tcW w:w="958" w:type="dxa"/>
            <w:tcBorders>
              <w:top w:val="nil"/>
              <w:left w:val="nil"/>
              <w:bottom w:val="nil"/>
              <w:right w:val="single" w:sz="4" w:space="0" w:color="auto"/>
            </w:tcBorders>
            <w:shd w:val="clear" w:color="auto" w:fill="auto"/>
            <w:noWrap/>
            <w:vAlign w:val="center"/>
            <w:hideMark/>
          </w:tcPr>
          <w:p w14:paraId="1180D6AD"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108.3</w:t>
            </w:r>
          </w:p>
        </w:tc>
        <w:tc>
          <w:tcPr>
            <w:tcW w:w="1039" w:type="dxa"/>
            <w:tcBorders>
              <w:top w:val="nil"/>
              <w:left w:val="nil"/>
              <w:bottom w:val="nil"/>
              <w:right w:val="nil"/>
            </w:tcBorders>
            <w:shd w:val="clear" w:color="auto" w:fill="auto"/>
            <w:noWrap/>
            <w:vAlign w:val="center"/>
            <w:hideMark/>
          </w:tcPr>
          <w:p w14:paraId="16B86106"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-6.7</w:t>
            </w:r>
          </w:p>
        </w:tc>
        <w:tc>
          <w:tcPr>
            <w:tcW w:w="1215" w:type="dxa"/>
            <w:tcBorders>
              <w:top w:val="nil"/>
              <w:left w:val="nil"/>
              <w:bottom w:val="nil"/>
              <w:right w:val="single" w:sz="4" w:space="0" w:color="auto"/>
            </w:tcBorders>
            <w:shd w:val="clear" w:color="auto" w:fill="auto"/>
            <w:noWrap/>
            <w:vAlign w:val="center"/>
            <w:hideMark/>
          </w:tcPr>
          <w:p w14:paraId="3A6EE32B"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-3.3</w:t>
            </w:r>
          </w:p>
        </w:tc>
        <w:tc>
          <w:tcPr>
            <w:tcW w:w="863" w:type="dxa"/>
            <w:tcBorders>
              <w:top w:val="nil"/>
              <w:left w:val="nil"/>
              <w:bottom w:val="nil"/>
              <w:right w:val="nil"/>
            </w:tcBorders>
            <w:shd w:val="clear" w:color="auto" w:fill="auto"/>
            <w:noWrap/>
            <w:vAlign w:val="center"/>
            <w:hideMark/>
          </w:tcPr>
          <w:p w14:paraId="4B0DC71B"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0.4</w:t>
            </w:r>
          </w:p>
        </w:tc>
        <w:tc>
          <w:tcPr>
            <w:tcW w:w="1264" w:type="dxa"/>
            <w:tcBorders>
              <w:top w:val="nil"/>
              <w:left w:val="nil"/>
              <w:bottom w:val="nil"/>
              <w:right w:val="nil"/>
            </w:tcBorders>
            <w:shd w:val="clear" w:color="auto" w:fill="auto"/>
            <w:noWrap/>
            <w:vAlign w:val="center"/>
            <w:hideMark/>
          </w:tcPr>
          <w:p w14:paraId="6A9C3285"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4.9</w:t>
            </w:r>
          </w:p>
        </w:tc>
      </w:tr>
      <w:tr w:rsidR="00710E44" w:rsidRPr="00941ECB" w14:paraId="035D9D9F" w14:textId="77777777" w:rsidTr="00941ECB">
        <w:trPr>
          <w:trHeight w:val="290"/>
          <w:jc w:val="center"/>
        </w:trPr>
        <w:tc>
          <w:tcPr>
            <w:tcW w:w="1708" w:type="dxa"/>
            <w:tcBorders>
              <w:top w:val="nil"/>
              <w:left w:val="nil"/>
              <w:bottom w:val="nil"/>
              <w:right w:val="single" w:sz="4" w:space="0" w:color="auto"/>
            </w:tcBorders>
            <w:shd w:val="clear" w:color="auto" w:fill="auto"/>
            <w:noWrap/>
            <w:vAlign w:val="center"/>
            <w:hideMark/>
          </w:tcPr>
          <w:p w14:paraId="291BA47A" w14:textId="77777777" w:rsidR="00710E44" w:rsidRPr="00941ECB" w:rsidRDefault="00710E44" w:rsidP="00710E44">
            <w:pPr>
              <w:spacing w:after="0" w:line="240" w:lineRule="auto"/>
              <w:rPr>
                <w:rFonts w:eastAsia="Times New Roman" w:cs="Arial"/>
                <w:color w:val="000000"/>
                <w:lang w:val="en-US" w:eastAsia="en-GB"/>
              </w:rPr>
            </w:pPr>
            <w:r w:rsidRPr="00941ECB">
              <w:rPr>
                <w:rFonts w:eastAsia="Times New Roman" w:cs="Arial"/>
                <w:color w:val="000000"/>
                <w:lang w:val="en-US" w:eastAsia="en-GB"/>
              </w:rPr>
              <w:t>Sweden</w:t>
            </w:r>
          </w:p>
        </w:tc>
        <w:tc>
          <w:tcPr>
            <w:tcW w:w="958" w:type="dxa"/>
            <w:tcBorders>
              <w:top w:val="nil"/>
              <w:left w:val="nil"/>
              <w:bottom w:val="nil"/>
              <w:right w:val="nil"/>
            </w:tcBorders>
            <w:shd w:val="clear" w:color="auto" w:fill="auto"/>
            <w:noWrap/>
            <w:vAlign w:val="center"/>
            <w:hideMark/>
          </w:tcPr>
          <w:p w14:paraId="2481B3EA"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117.7</w:t>
            </w:r>
          </w:p>
        </w:tc>
        <w:tc>
          <w:tcPr>
            <w:tcW w:w="958" w:type="dxa"/>
            <w:tcBorders>
              <w:top w:val="nil"/>
              <w:left w:val="nil"/>
              <w:bottom w:val="nil"/>
              <w:right w:val="single" w:sz="4" w:space="0" w:color="auto"/>
            </w:tcBorders>
            <w:shd w:val="clear" w:color="auto" w:fill="auto"/>
            <w:noWrap/>
            <w:vAlign w:val="center"/>
            <w:hideMark/>
          </w:tcPr>
          <w:p w14:paraId="1EDFD873"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123.6</w:t>
            </w:r>
          </w:p>
        </w:tc>
        <w:tc>
          <w:tcPr>
            <w:tcW w:w="1039" w:type="dxa"/>
            <w:tcBorders>
              <w:top w:val="nil"/>
              <w:left w:val="nil"/>
              <w:bottom w:val="nil"/>
              <w:right w:val="nil"/>
            </w:tcBorders>
            <w:shd w:val="clear" w:color="auto" w:fill="auto"/>
            <w:noWrap/>
            <w:vAlign w:val="center"/>
            <w:hideMark/>
          </w:tcPr>
          <w:p w14:paraId="0C7F6F59"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1.2</w:t>
            </w:r>
          </w:p>
        </w:tc>
        <w:tc>
          <w:tcPr>
            <w:tcW w:w="1215" w:type="dxa"/>
            <w:tcBorders>
              <w:top w:val="nil"/>
              <w:left w:val="nil"/>
              <w:bottom w:val="nil"/>
              <w:right w:val="single" w:sz="4" w:space="0" w:color="auto"/>
            </w:tcBorders>
            <w:shd w:val="clear" w:color="auto" w:fill="auto"/>
            <w:noWrap/>
            <w:vAlign w:val="center"/>
            <w:hideMark/>
          </w:tcPr>
          <w:p w14:paraId="0FDF6C52"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3.1</w:t>
            </w:r>
          </w:p>
        </w:tc>
        <w:tc>
          <w:tcPr>
            <w:tcW w:w="863" w:type="dxa"/>
            <w:tcBorders>
              <w:top w:val="nil"/>
              <w:left w:val="nil"/>
              <w:bottom w:val="nil"/>
              <w:right w:val="nil"/>
            </w:tcBorders>
            <w:shd w:val="clear" w:color="auto" w:fill="auto"/>
            <w:noWrap/>
            <w:vAlign w:val="center"/>
            <w:hideMark/>
          </w:tcPr>
          <w:p w14:paraId="094B481B"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3.4</w:t>
            </w:r>
          </w:p>
        </w:tc>
        <w:tc>
          <w:tcPr>
            <w:tcW w:w="1264" w:type="dxa"/>
            <w:tcBorders>
              <w:top w:val="nil"/>
              <w:left w:val="nil"/>
              <w:bottom w:val="nil"/>
              <w:right w:val="nil"/>
            </w:tcBorders>
            <w:shd w:val="clear" w:color="auto" w:fill="auto"/>
            <w:noWrap/>
            <w:vAlign w:val="center"/>
            <w:hideMark/>
          </w:tcPr>
          <w:p w14:paraId="2819DDC5"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4.4</w:t>
            </w:r>
          </w:p>
        </w:tc>
      </w:tr>
      <w:tr w:rsidR="00710E44" w:rsidRPr="00941ECB" w14:paraId="01F02AF3" w14:textId="77777777" w:rsidTr="00941ECB">
        <w:trPr>
          <w:trHeight w:val="290"/>
          <w:jc w:val="center"/>
        </w:trPr>
        <w:tc>
          <w:tcPr>
            <w:tcW w:w="1708" w:type="dxa"/>
            <w:tcBorders>
              <w:top w:val="nil"/>
              <w:left w:val="nil"/>
              <w:bottom w:val="single" w:sz="4" w:space="0" w:color="auto"/>
              <w:right w:val="single" w:sz="4" w:space="0" w:color="auto"/>
            </w:tcBorders>
            <w:shd w:val="clear" w:color="auto" w:fill="auto"/>
            <w:noWrap/>
            <w:vAlign w:val="center"/>
            <w:hideMark/>
          </w:tcPr>
          <w:p w14:paraId="39748214" w14:textId="77777777" w:rsidR="00710E44" w:rsidRPr="00941ECB" w:rsidRDefault="00710E44" w:rsidP="00710E44">
            <w:pPr>
              <w:spacing w:after="0" w:line="240" w:lineRule="auto"/>
              <w:rPr>
                <w:rFonts w:eastAsia="Times New Roman" w:cs="Arial"/>
                <w:color w:val="000000"/>
                <w:lang w:val="en-US" w:eastAsia="en-GB"/>
              </w:rPr>
            </w:pPr>
            <w:r w:rsidRPr="00941ECB">
              <w:rPr>
                <w:rFonts w:eastAsia="Times New Roman" w:cs="Arial"/>
                <w:color w:val="000000"/>
                <w:lang w:val="en-US" w:eastAsia="en-GB"/>
              </w:rPr>
              <w:t>Switzerland</w:t>
            </w:r>
          </w:p>
        </w:tc>
        <w:tc>
          <w:tcPr>
            <w:tcW w:w="958" w:type="dxa"/>
            <w:tcBorders>
              <w:top w:val="nil"/>
              <w:left w:val="nil"/>
              <w:bottom w:val="single" w:sz="4" w:space="0" w:color="auto"/>
              <w:right w:val="nil"/>
            </w:tcBorders>
            <w:shd w:val="clear" w:color="auto" w:fill="auto"/>
            <w:noWrap/>
            <w:vAlign w:val="center"/>
            <w:hideMark/>
          </w:tcPr>
          <w:p w14:paraId="45AEFE46"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115.0</w:t>
            </w:r>
          </w:p>
        </w:tc>
        <w:tc>
          <w:tcPr>
            <w:tcW w:w="958" w:type="dxa"/>
            <w:tcBorders>
              <w:top w:val="nil"/>
              <w:left w:val="nil"/>
              <w:bottom w:val="single" w:sz="4" w:space="0" w:color="auto"/>
              <w:right w:val="single" w:sz="4" w:space="0" w:color="auto"/>
            </w:tcBorders>
            <w:shd w:val="clear" w:color="auto" w:fill="auto"/>
            <w:noWrap/>
            <w:vAlign w:val="center"/>
            <w:hideMark/>
          </w:tcPr>
          <w:p w14:paraId="655DA86E"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124.6</w:t>
            </w:r>
          </w:p>
        </w:tc>
        <w:tc>
          <w:tcPr>
            <w:tcW w:w="1039" w:type="dxa"/>
            <w:tcBorders>
              <w:top w:val="nil"/>
              <w:left w:val="nil"/>
              <w:bottom w:val="single" w:sz="4" w:space="0" w:color="auto"/>
              <w:right w:val="nil"/>
            </w:tcBorders>
            <w:shd w:val="clear" w:color="auto" w:fill="auto"/>
            <w:noWrap/>
            <w:vAlign w:val="center"/>
            <w:hideMark/>
          </w:tcPr>
          <w:p w14:paraId="55137E78"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-0.3</w:t>
            </w:r>
          </w:p>
        </w:tc>
        <w:tc>
          <w:tcPr>
            <w:tcW w:w="1215" w:type="dxa"/>
            <w:tcBorders>
              <w:top w:val="nil"/>
              <w:left w:val="nil"/>
              <w:bottom w:val="single" w:sz="4" w:space="0" w:color="auto"/>
              <w:right w:val="single" w:sz="4" w:space="0" w:color="auto"/>
            </w:tcBorders>
            <w:shd w:val="clear" w:color="auto" w:fill="auto"/>
            <w:noWrap/>
            <w:vAlign w:val="center"/>
            <w:hideMark/>
          </w:tcPr>
          <w:p w14:paraId="67E79AC2"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1.8</w:t>
            </w:r>
          </w:p>
        </w:tc>
        <w:tc>
          <w:tcPr>
            <w:tcW w:w="863" w:type="dxa"/>
            <w:tcBorders>
              <w:top w:val="nil"/>
              <w:left w:val="nil"/>
              <w:bottom w:val="single" w:sz="4" w:space="0" w:color="auto"/>
              <w:right w:val="nil"/>
            </w:tcBorders>
            <w:shd w:val="clear" w:color="auto" w:fill="auto"/>
            <w:noWrap/>
            <w:vAlign w:val="center"/>
            <w:hideMark/>
          </w:tcPr>
          <w:p w14:paraId="3B28E429"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1.6</w:t>
            </w:r>
          </w:p>
        </w:tc>
        <w:tc>
          <w:tcPr>
            <w:tcW w:w="1264" w:type="dxa"/>
            <w:tcBorders>
              <w:top w:val="nil"/>
              <w:left w:val="nil"/>
              <w:bottom w:val="single" w:sz="4" w:space="0" w:color="auto"/>
              <w:right w:val="nil"/>
            </w:tcBorders>
            <w:shd w:val="clear" w:color="auto" w:fill="auto"/>
            <w:noWrap/>
            <w:vAlign w:val="center"/>
            <w:hideMark/>
          </w:tcPr>
          <w:p w14:paraId="2AC5D103" w14:textId="77777777" w:rsidR="00710E44" w:rsidRPr="00941ECB" w:rsidRDefault="00710E44" w:rsidP="00710E44">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4.6</w:t>
            </w:r>
          </w:p>
        </w:tc>
      </w:tr>
    </w:tbl>
    <w:p w14:paraId="51650737" w14:textId="1D6D8F30" w:rsidR="00EC0FCE" w:rsidRPr="00941ECB" w:rsidRDefault="00EC0FCE" w:rsidP="00EC0FCE">
      <w:pPr>
        <w:pStyle w:val="Caption"/>
        <w:rPr>
          <w:lang w:val="en-US"/>
        </w:rPr>
      </w:pPr>
      <w:r w:rsidRPr="00941ECB">
        <w:rPr>
          <w:lang w:val="en-US"/>
        </w:rPr>
        <w:t xml:space="preserve">Table </w:t>
      </w:r>
      <w:r w:rsidRPr="00941ECB">
        <w:rPr>
          <w:lang w:val="en-US"/>
        </w:rPr>
        <w:fldChar w:fldCharType="begin"/>
      </w:r>
      <w:r w:rsidRPr="00941ECB">
        <w:rPr>
          <w:lang w:val="en-US"/>
        </w:rPr>
        <w:instrText xml:space="preserve"> SEQ Table \* ARABIC </w:instrText>
      </w:r>
      <w:r w:rsidRPr="00941ECB">
        <w:rPr>
          <w:lang w:val="en-US"/>
        </w:rPr>
        <w:fldChar w:fldCharType="separate"/>
      </w:r>
      <w:r w:rsidR="00345FD2">
        <w:rPr>
          <w:noProof/>
          <w:lang w:val="en-US"/>
        </w:rPr>
        <w:t>12</w:t>
      </w:r>
      <w:r w:rsidRPr="00941ECB">
        <w:rPr>
          <w:noProof/>
          <w:lang w:val="en-US"/>
        </w:rPr>
        <w:fldChar w:fldCharType="end"/>
      </w:r>
      <w:r w:rsidRPr="00941ECB">
        <w:rPr>
          <w:lang w:val="en-US"/>
        </w:rPr>
        <w:t>: Changes in macroeconomic indicators</w:t>
      </w:r>
      <w:r w:rsidR="00710E44" w:rsidRPr="00941ECB">
        <w:rPr>
          <w:lang w:val="en-US"/>
        </w:rPr>
        <w:t xml:space="preserve"> 2004-2015</w:t>
      </w:r>
    </w:p>
    <w:p w14:paraId="2BD2B986" w14:textId="37BB3272" w:rsidR="00EC0FCE" w:rsidRPr="00941ECB" w:rsidRDefault="00710E44" w:rsidP="00EC0FCE">
      <w:pPr>
        <w:pStyle w:val="BelowTable"/>
        <w:rPr>
          <w:lang w:val="en-US"/>
        </w:rPr>
      </w:pPr>
      <w:r w:rsidRPr="00941ECB">
        <w:rPr>
          <w:u w:val="single"/>
          <w:lang w:val="en-US"/>
        </w:rPr>
        <w:t>Notes</w:t>
      </w:r>
      <w:r w:rsidRPr="00941ECB">
        <w:rPr>
          <w:lang w:val="en-US"/>
        </w:rPr>
        <w:t xml:space="preserve">: </w:t>
      </w:r>
      <w:r w:rsidRPr="00941ECB">
        <w:rPr>
          <w:vertAlign w:val="superscript"/>
          <w:lang w:val="en-US"/>
        </w:rPr>
        <w:t>1</w:t>
      </w:r>
      <w:r w:rsidRPr="00941ECB">
        <w:rPr>
          <w:lang w:val="en-US"/>
        </w:rPr>
        <w:t xml:space="preserve"> GDP change refers to cumulative change since base year (indexing 2004 or 2007 values to 100); </w:t>
      </w:r>
      <w:r w:rsidRPr="00941ECB">
        <w:rPr>
          <w:vertAlign w:val="superscript"/>
          <w:lang w:val="en-US"/>
        </w:rPr>
        <w:t>2</w:t>
      </w:r>
      <w:r w:rsidRPr="00941ECB">
        <w:rPr>
          <w:lang w:val="en-US"/>
        </w:rPr>
        <w:t xml:space="preserve"> Employment rate change refers to percentage point changes since base year (2004 or 2008; we use 2007 as the base year for GDP and 2008 for employment as there is a lag between GDP-based recession measures and employment consequences); </w:t>
      </w:r>
      <w:r w:rsidRPr="00941ECB">
        <w:rPr>
          <w:vertAlign w:val="superscript"/>
          <w:lang w:val="en-US"/>
        </w:rPr>
        <w:t xml:space="preserve">3 </w:t>
      </w:r>
      <w:r w:rsidR="00941ECB" w:rsidRPr="00941ECB">
        <w:rPr>
          <w:lang w:val="en-US"/>
        </w:rPr>
        <w:t>E</w:t>
      </w:r>
      <w:r w:rsidRPr="00941ECB">
        <w:rPr>
          <w:lang w:val="en-US"/>
        </w:rPr>
        <w:t xml:space="preserve">mployment rate for the United States refers to age 55-64 instead of 50-64. </w:t>
      </w:r>
      <w:r w:rsidRPr="00941ECB">
        <w:rPr>
          <w:u w:val="single"/>
          <w:lang w:val="en-US"/>
        </w:rPr>
        <w:t>Source</w:t>
      </w:r>
      <w:r w:rsidRPr="00941ECB">
        <w:rPr>
          <w:lang w:val="en-US"/>
        </w:rPr>
        <w:t>: European Commission annual macro-economic database (AMECO) Spring 2018, supplemented by OECD data for the US.</w:t>
      </w:r>
    </w:p>
    <w:p w14:paraId="68F1261A" w14:textId="29D5E4F6" w:rsidR="00EC0FCE" w:rsidRPr="00941ECB" w:rsidRDefault="00EC0FCE" w:rsidP="00EC0FCE">
      <w:pPr>
        <w:pStyle w:val="Heading3"/>
        <w:rPr>
          <w:rFonts w:cs="Arial"/>
          <w:lang w:val="en-US"/>
        </w:rPr>
      </w:pPr>
      <w:r w:rsidRPr="00941ECB">
        <w:rPr>
          <w:rFonts w:cs="Arial"/>
          <w:lang w:val="en-US"/>
        </w:rPr>
        <w:t>The nature of work</w:t>
      </w:r>
    </w:p>
    <w:p w14:paraId="734E480F" w14:textId="77777777" w:rsidR="00EC0FCE" w:rsidRPr="00941ECB" w:rsidRDefault="00EC0FCE" w:rsidP="00EC0FCE">
      <w:pPr>
        <w:rPr>
          <w:lang w:val="en-US"/>
        </w:rPr>
      </w:pPr>
      <w:r w:rsidRPr="00941ECB">
        <w:rPr>
          <w:lang w:val="en-US"/>
        </w:rPr>
        <w:t>The main text mentions in brief several caveats about the use of self-reported data on the quality of work; in this section, we discuss each of these in further detail.</w:t>
      </w:r>
    </w:p>
    <w:p w14:paraId="3C833C0B" w14:textId="3DC9E322" w:rsidR="00EC0FCE" w:rsidRPr="00941ECB" w:rsidRDefault="00EC0FCE" w:rsidP="00EC0FCE">
      <w:pPr>
        <w:spacing w:after="0"/>
        <w:rPr>
          <w:lang w:val="en-US"/>
        </w:rPr>
      </w:pPr>
      <w:r w:rsidRPr="00941ECB">
        <w:rPr>
          <w:b/>
          <w:i/>
          <w:lang w:val="en-US"/>
        </w:rPr>
        <w:t>Trends among older workers</w:t>
      </w:r>
    </w:p>
    <w:p w14:paraId="0150EB2A" w14:textId="3F5A3F19" w:rsidR="00EC0FCE" w:rsidRPr="00941ECB" w:rsidRDefault="00EC0FCE" w:rsidP="00EC0FCE">
      <w:pPr>
        <w:rPr>
          <w:lang w:val="en-US"/>
        </w:rPr>
      </w:pPr>
      <w:r w:rsidRPr="00941ECB">
        <w:rPr>
          <w:lang w:val="en-US"/>
        </w:rPr>
        <w:lastRenderedPageBreak/>
        <w:t>The main text shows trends in self-reported quality of work among the whole population. If we look specifically at older workers, however, we see a slightly more negative picture (particularly for physical demands) as follows:</w:t>
      </w:r>
    </w:p>
    <w:tbl>
      <w:tblPr>
        <w:tblW w:w="7457" w:type="dxa"/>
        <w:jc w:val="center"/>
        <w:tblLook w:val="04A0" w:firstRow="1" w:lastRow="0" w:firstColumn="1" w:lastColumn="0" w:noHBand="0" w:noVBand="1"/>
      </w:tblPr>
      <w:tblGrid>
        <w:gridCol w:w="1121"/>
        <w:gridCol w:w="1124"/>
        <w:gridCol w:w="1399"/>
        <w:gridCol w:w="1128"/>
        <w:gridCol w:w="1339"/>
        <w:gridCol w:w="1346"/>
      </w:tblGrid>
      <w:tr w:rsidR="00EC0FCE" w:rsidRPr="00941ECB" w14:paraId="0106D42C" w14:textId="77777777" w:rsidTr="00EC0FCE">
        <w:trPr>
          <w:trHeight w:val="470"/>
          <w:jc w:val="center"/>
        </w:trPr>
        <w:tc>
          <w:tcPr>
            <w:tcW w:w="7457" w:type="dxa"/>
            <w:gridSpan w:val="6"/>
            <w:tcBorders>
              <w:top w:val="nil"/>
              <w:left w:val="nil"/>
              <w:bottom w:val="single" w:sz="4" w:space="0" w:color="auto"/>
              <w:right w:val="nil"/>
            </w:tcBorders>
            <w:shd w:val="clear" w:color="000000" w:fill="F2F2F2"/>
            <w:noWrap/>
            <w:vAlign w:val="center"/>
            <w:hideMark/>
          </w:tcPr>
          <w:p w14:paraId="27F870A9" w14:textId="25669812" w:rsidR="00EC0FCE" w:rsidRPr="00941ECB" w:rsidRDefault="00EC0FCE" w:rsidP="00EC0FCE">
            <w:pPr>
              <w:spacing w:after="0" w:line="240" w:lineRule="auto"/>
              <w:jc w:val="center"/>
              <w:rPr>
                <w:rFonts w:eastAsia="Times New Roman" w:cs="Arial"/>
                <w:b/>
                <w:bCs/>
                <w:i/>
                <w:iCs/>
                <w:color w:val="000000"/>
                <w:sz w:val="26"/>
                <w:szCs w:val="26"/>
                <w:lang w:val="en-US" w:eastAsia="en-GB"/>
              </w:rPr>
            </w:pPr>
            <w:r w:rsidRPr="00941ECB">
              <w:rPr>
                <w:rFonts w:eastAsia="Times New Roman" w:cs="Arial"/>
                <w:b/>
                <w:bCs/>
                <w:i/>
                <w:iCs/>
                <w:color w:val="000000"/>
                <w:sz w:val="26"/>
                <w:szCs w:val="26"/>
                <w:lang w:val="en-US" w:eastAsia="en-GB"/>
              </w:rPr>
              <w:t>Trend in the whole population</w:t>
            </w:r>
          </w:p>
        </w:tc>
      </w:tr>
      <w:tr w:rsidR="00EC0FCE" w:rsidRPr="00941ECB" w14:paraId="4A218A54" w14:textId="77777777" w:rsidTr="00EC0FCE">
        <w:trPr>
          <w:trHeight w:val="560"/>
          <w:jc w:val="center"/>
        </w:trPr>
        <w:tc>
          <w:tcPr>
            <w:tcW w:w="1121" w:type="dxa"/>
            <w:tcBorders>
              <w:top w:val="nil"/>
              <w:left w:val="nil"/>
              <w:bottom w:val="single" w:sz="4" w:space="0" w:color="auto"/>
              <w:right w:val="single" w:sz="4" w:space="0" w:color="auto"/>
            </w:tcBorders>
            <w:shd w:val="clear" w:color="000000" w:fill="FFFFFF"/>
            <w:noWrap/>
            <w:vAlign w:val="bottom"/>
            <w:hideMark/>
          </w:tcPr>
          <w:p w14:paraId="7E06481D" w14:textId="77777777" w:rsidR="00EC0FCE" w:rsidRPr="00941ECB" w:rsidRDefault="00EC0FCE" w:rsidP="00EC0FCE">
            <w:pPr>
              <w:spacing w:after="0" w:line="240" w:lineRule="auto"/>
              <w:rPr>
                <w:rFonts w:eastAsia="Times New Roman" w:cs="Arial"/>
                <w:b/>
                <w:bCs/>
                <w:color w:val="000000"/>
                <w:lang w:val="en-US" w:eastAsia="en-GB"/>
              </w:rPr>
            </w:pPr>
            <w:r w:rsidRPr="00941ECB">
              <w:rPr>
                <w:rFonts w:eastAsia="Times New Roman" w:cs="Arial"/>
                <w:b/>
                <w:bCs/>
                <w:color w:val="000000"/>
                <w:lang w:val="en-US" w:eastAsia="en-GB"/>
              </w:rPr>
              <w:t>Country</w:t>
            </w:r>
          </w:p>
        </w:tc>
        <w:tc>
          <w:tcPr>
            <w:tcW w:w="1124" w:type="dxa"/>
            <w:tcBorders>
              <w:top w:val="nil"/>
              <w:left w:val="nil"/>
              <w:bottom w:val="single" w:sz="4" w:space="0" w:color="auto"/>
              <w:right w:val="nil"/>
            </w:tcBorders>
            <w:shd w:val="clear" w:color="000000" w:fill="FFFFFF"/>
            <w:vAlign w:val="center"/>
            <w:hideMark/>
          </w:tcPr>
          <w:p w14:paraId="52098037" w14:textId="77777777" w:rsidR="00EC0FCE" w:rsidRPr="00941ECB" w:rsidRDefault="00EC0FCE" w:rsidP="00EC0FCE">
            <w:pPr>
              <w:spacing w:after="0" w:line="240" w:lineRule="auto"/>
              <w:jc w:val="center"/>
              <w:rPr>
                <w:rFonts w:eastAsia="Times New Roman" w:cs="Arial"/>
                <w:b/>
                <w:bCs/>
                <w:color w:val="000000"/>
                <w:lang w:val="en-US" w:eastAsia="en-GB"/>
              </w:rPr>
            </w:pPr>
            <w:r w:rsidRPr="00941ECB">
              <w:rPr>
                <w:rFonts w:eastAsia="Times New Roman" w:cs="Arial"/>
                <w:b/>
                <w:bCs/>
                <w:color w:val="000000"/>
                <w:lang w:val="en-US" w:eastAsia="en-GB"/>
              </w:rPr>
              <w:t xml:space="preserve">Job </w:t>
            </w:r>
            <w:r w:rsidRPr="00941ECB">
              <w:rPr>
                <w:rFonts w:eastAsia="Times New Roman" w:cs="Arial"/>
                <w:b/>
                <w:bCs/>
                <w:color w:val="000000"/>
                <w:lang w:val="en-US" w:eastAsia="en-GB"/>
              </w:rPr>
              <w:br/>
              <w:t>strain</w:t>
            </w:r>
          </w:p>
        </w:tc>
        <w:tc>
          <w:tcPr>
            <w:tcW w:w="1399" w:type="dxa"/>
            <w:tcBorders>
              <w:top w:val="nil"/>
              <w:left w:val="nil"/>
              <w:bottom w:val="single" w:sz="4" w:space="0" w:color="auto"/>
              <w:right w:val="nil"/>
            </w:tcBorders>
            <w:shd w:val="clear" w:color="000000" w:fill="FFFFFF"/>
            <w:vAlign w:val="center"/>
            <w:hideMark/>
          </w:tcPr>
          <w:p w14:paraId="518890C7" w14:textId="77777777" w:rsidR="00EC0FCE" w:rsidRPr="00941ECB" w:rsidRDefault="00EC0FCE" w:rsidP="00EC0FCE">
            <w:pPr>
              <w:spacing w:after="0" w:line="240" w:lineRule="auto"/>
              <w:jc w:val="center"/>
              <w:rPr>
                <w:rFonts w:eastAsia="Times New Roman" w:cs="Arial"/>
                <w:b/>
                <w:bCs/>
                <w:color w:val="000000"/>
                <w:lang w:val="en-US" w:eastAsia="en-GB"/>
              </w:rPr>
            </w:pPr>
            <w:r w:rsidRPr="00941ECB">
              <w:rPr>
                <w:rFonts w:eastAsia="Times New Roman" w:cs="Arial"/>
                <w:b/>
                <w:bCs/>
                <w:color w:val="000000"/>
                <w:lang w:val="en-US" w:eastAsia="en-GB"/>
              </w:rPr>
              <w:t xml:space="preserve">Job </w:t>
            </w:r>
            <w:r w:rsidRPr="00941ECB">
              <w:rPr>
                <w:rFonts w:eastAsia="Times New Roman" w:cs="Arial"/>
                <w:b/>
                <w:bCs/>
                <w:color w:val="000000"/>
                <w:lang w:val="en-US" w:eastAsia="en-GB"/>
              </w:rPr>
              <w:br/>
              <w:t>autonomy</w:t>
            </w:r>
          </w:p>
        </w:tc>
        <w:tc>
          <w:tcPr>
            <w:tcW w:w="1128" w:type="dxa"/>
            <w:tcBorders>
              <w:top w:val="nil"/>
              <w:left w:val="nil"/>
              <w:bottom w:val="single" w:sz="4" w:space="0" w:color="auto"/>
              <w:right w:val="nil"/>
            </w:tcBorders>
            <w:shd w:val="clear" w:color="000000" w:fill="FFFFFF"/>
            <w:vAlign w:val="center"/>
            <w:hideMark/>
          </w:tcPr>
          <w:p w14:paraId="7F26F11D" w14:textId="77777777" w:rsidR="00EC0FCE" w:rsidRPr="00941ECB" w:rsidRDefault="00EC0FCE" w:rsidP="00EC0FCE">
            <w:pPr>
              <w:spacing w:after="0" w:line="240" w:lineRule="auto"/>
              <w:jc w:val="center"/>
              <w:rPr>
                <w:rFonts w:eastAsia="Times New Roman" w:cs="Arial"/>
                <w:b/>
                <w:bCs/>
                <w:color w:val="000000"/>
                <w:lang w:val="en-US" w:eastAsia="en-GB"/>
              </w:rPr>
            </w:pPr>
            <w:r w:rsidRPr="00941ECB">
              <w:rPr>
                <w:rFonts w:eastAsia="Times New Roman" w:cs="Arial"/>
                <w:b/>
                <w:bCs/>
                <w:color w:val="000000"/>
                <w:lang w:val="en-US" w:eastAsia="en-GB"/>
              </w:rPr>
              <w:t xml:space="preserve">Long </w:t>
            </w:r>
            <w:r w:rsidRPr="00941ECB">
              <w:rPr>
                <w:rFonts w:eastAsia="Times New Roman" w:cs="Arial"/>
                <w:b/>
                <w:bCs/>
                <w:color w:val="000000"/>
                <w:lang w:val="en-US" w:eastAsia="en-GB"/>
              </w:rPr>
              <w:br/>
              <w:t>hours</w:t>
            </w:r>
          </w:p>
        </w:tc>
        <w:tc>
          <w:tcPr>
            <w:tcW w:w="1339" w:type="dxa"/>
            <w:tcBorders>
              <w:top w:val="nil"/>
              <w:left w:val="nil"/>
              <w:bottom w:val="single" w:sz="4" w:space="0" w:color="auto"/>
              <w:right w:val="nil"/>
            </w:tcBorders>
            <w:shd w:val="clear" w:color="000000" w:fill="FFFFFF"/>
            <w:vAlign w:val="center"/>
            <w:hideMark/>
          </w:tcPr>
          <w:p w14:paraId="13FCE90A" w14:textId="77777777" w:rsidR="00EC0FCE" w:rsidRPr="00941ECB" w:rsidRDefault="00EC0FCE" w:rsidP="00EC0FCE">
            <w:pPr>
              <w:spacing w:after="0" w:line="240" w:lineRule="auto"/>
              <w:jc w:val="center"/>
              <w:rPr>
                <w:rFonts w:eastAsia="Times New Roman" w:cs="Arial"/>
                <w:b/>
                <w:bCs/>
                <w:color w:val="000000"/>
                <w:lang w:val="en-US" w:eastAsia="en-GB"/>
              </w:rPr>
            </w:pPr>
            <w:r w:rsidRPr="00941ECB">
              <w:rPr>
                <w:rFonts w:eastAsia="Times New Roman" w:cs="Arial"/>
                <w:b/>
                <w:bCs/>
                <w:color w:val="000000"/>
                <w:lang w:val="en-US" w:eastAsia="en-GB"/>
              </w:rPr>
              <w:t>Inflexible</w:t>
            </w:r>
            <w:r w:rsidRPr="00941ECB">
              <w:rPr>
                <w:rFonts w:eastAsia="Times New Roman" w:cs="Arial"/>
                <w:b/>
                <w:bCs/>
                <w:color w:val="000000"/>
                <w:lang w:val="en-US" w:eastAsia="en-GB"/>
              </w:rPr>
              <w:br/>
              <w:t>hours</w:t>
            </w:r>
          </w:p>
        </w:tc>
        <w:tc>
          <w:tcPr>
            <w:tcW w:w="1346" w:type="dxa"/>
            <w:tcBorders>
              <w:top w:val="nil"/>
              <w:left w:val="nil"/>
              <w:bottom w:val="single" w:sz="4" w:space="0" w:color="auto"/>
              <w:right w:val="nil"/>
            </w:tcBorders>
            <w:shd w:val="clear" w:color="000000" w:fill="FFFFFF"/>
            <w:vAlign w:val="center"/>
            <w:hideMark/>
          </w:tcPr>
          <w:p w14:paraId="6884CFB7" w14:textId="77777777" w:rsidR="00EC0FCE" w:rsidRPr="00941ECB" w:rsidRDefault="00EC0FCE" w:rsidP="00EC0FCE">
            <w:pPr>
              <w:spacing w:after="0" w:line="240" w:lineRule="auto"/>
              <w:jc w:val="center"/>
              <w:rPr>
                <w:rFonts w:eastAsia="Times New Roman" w:cs="Arial"/>
                <w:b/>
                <w:bCs/>
                <w:color w:val="000000"/>
                <w:lang w:val="en-US" w:eastAsia="en-GB"/>
              </w:rPr>
            </w:pPr>
            <w:r w:rsidRPr="00941ECB">
              <w:rPr>
                <w:rFonts w:eastAsia="Times New Roman" w:cs="Arial"/>
                <w:b/>
                <w:bCs/>
                <w:color w:val="000000"/>
                <w:lang w:val="en-US" w:eastAsia="en-GB"/>
              </w:rPr>
              <w:t>Physical</w:t>
            </w:r>
            <w:r w:rsidRPr="00941ECB">
              <w:rPr>
                <w:rFonts w:eastAsia="Times New Roman" w:cs="Arial"/>
                <w:b/>
                <w:bCs/>
                <w:color w:val="000000"/>
                <w:lang w:val="en-US" w:eastAsia="en-GB"/>
              </w:rPr>
              <w:br/>
              <w:t>demands</w:t>
            </w:r>
          </w:p>
        </w:tc>
      </w:tr>
      <w:tr w:rsidR="00EC0FCE" w:rsidRPr="00941ECB" w14:paraId="011DC6FE" w14:textId="77777777" w:rsidTr="00EC0FCE">
        <w:trPr>
          <w:trHeight w:val="280"/>
          <w:jc w:val="center"/>
        </w:trPr>
        <w:tc>
          <w:tcPr>
            <w:tcW w:w="1121" w:type="dxa"/>
            <w:tcBorders>
              <w:top w:val="nil"/>
              <w:left w:val="nil"/>
              <w:bottom w:val="nil"/>
              <w:right w:val="single" w:sz="4" w:space="0" w:color="auto"/>
            </w:tcBorders>
            <w:shd w:val="clear" w:color="000000" w:fill="FFFFFF"/>
            <w:noWrap/>
            <w:vAlign w:val="bottom"/>
            <w:hideMark/>
          </w:tcPr>
          <w:p w14:paraId="03104141" w14:textId="77777777" w:rsidR="00EC0FCE" w:rsidRPr="00941ECB" w:rsidRDefault="00EC0FCE" w:rsidP="00EC0FCE">
            <w:pPr>
              <w:spacing w:after="0" w:line="240" w:lineRule="auto"/>
              <w:rPr>
                <w:rFonts w:eastAsia="Times New Roman" w:cs="Arial"/>
                <w:color w:val="000000"/>
                <w:lang w:val="en-US" w:eastAsia="en-GB"/>
              </w:rPr>
            </w:pPr>
            <w:r w:rsidRPr="00941ECB">
              <w:rPr>
                <w:rFonts w:eastAsia="Times New Roman" w:cs="Arial"/>
                <w:color w:val="000000"/>
                <w:lang w:val="en-US" w:eastAsia="en-GB"/>
              </w:rPr>
              <w:t>USA</w:t>
            </w:r>
          </w:p>
        </w:tc>
        <w:tc>
          <w:tcPr>
            <w:tcW w:w="1124" w:type="dxa"/>
            <w:tcBorders>
              <w:top w:val="nil"/>
              <w:left w:val="nil"/>
              <w:bottom w:val="nil"/>
              <w:right w:val="nil"/>
            </w:tcBorders>
            <w:shd w:val="clear" w:color="000000" w:fill="FFFFFF"/>
            <w:noWrap/>
            <w:vAlign w:val="bottom"/>
            <w:hideMark/>
          </w:tcPr>
          <w:p w14:paraId="21A40FDA"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FF0000"/>
                <w:lang w:val="en-US" w:eastAsia="en-GB"/>
              </w:rPr>
              <w:t xml:space="preserve">-2.3 </w:t>
            </w:r>
          </w:p>
        </w:tc>
        <w:tc>
          <w:tcPr>
            <w:tcW w:w="1399" w:type="dxa"/>
            <w:tcBorders>
              <w:top w:val="nil"/>
              <w:left w:val="nil"/>
              <w:bottom w:val="nil"/>
              <w:right w:val="nil"/>
            </w:tcBorders>
            <w:shd w:val="clear" w:color="000000" w:fill="FFFFFF"/>
            <w:noWrap/>
            <w:vAlign w:val="bottom"/>
            <w:hideMark/>
          </w:tcPr>
          <w:p w14:paraId="2E00E6FE"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 xml:space="preserve">5.1 </w:t>
            </w:r>
          </w:p>
        </w:tc>
        <w:tc>
          <w:tcPr>
            <w:tcW w:w="1128" w:type="dxa"/>
            <w:tcBorders>
              <w:top w:val="nil"/>
              <w:left w:val="nil"/>
              <w:bottom w:val="nil"/>
              <w:right w:val="nil"/>
            </w:tcBorders>
            <w:shd w:val="clear" w:color="000000" w:fill="FFFFFF"/>
            <w:noWrap/>
            <w:vAlign w:val="bottom"/>
            <w:hideMark/>
          </w:tcPr>
          <w:p w14:paraId="73AA675D"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 xml:space="preserve">2.4 </w:t>
            </w:r>
          </w:p>
        </w:tc>
        <w:tc>
          <w:tcPr>
            <w:tcW w:w="1339" w:type="dxa"/>
            <w:tcBorders>
              <w:top w:val="nil"/>
              <w:left w:val="nil"/>
              <w:bottom w:val="nil"/>
              <w:right w:val="nil"/>
            </w:tcBorders>
            <w:shd w:val="clear" w:color="000000" w:fill="FFFFFF"/>
            <w:noWrap/>
            <w:vAlign w:val="bottom"/>
            <w:hideMark/>
          </w:tcPr>
          <w:p w14:paraId="6B4C4F1C"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FF0000"/>
                <w:lang w:val="en-US" w:eastAsia="en-GB"/>
              </w:rPr>
              <w:t xml:space="preserve">-2.3 </w:t>
            </w:r>
          </w:p>
        </w:tc>
        <w:tc>
          <w:tcPr>
            <w:tcW w:w="1346" w:type="dxa"/>
            <w:tcBorders>
              <w:top w:val="nil"/>
              <w:left w:val="nil"/>
              <w:bottom w:val="nil"/>
              <w:right w:val="nil"/>
            </w:tcBorders>
            <w:shd w:val="clear" w:color="000000" w:fill="FFFFFF"/>
            <w:noWrap/>
            <w:vAlign w:val="bottom"/>
            <w:hideMark/>
          </w:tcPr>
          <w:p w14:paraId="6983D20A"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 xml:space="preserve">25.8 </w:t>
            </w:r>
          </w:p>
        </w:tc>
      </w:tr>
      <w:tr w:rsidR="00EC0FCE" w:rsidRPr="00941ECB" w14:paraId="2577D257" w14:textId="77777777" w:rsidTr="00EC0FCE">
        <w:trPr>
          <w:trHeight w:val="280"/>
          <w:jc w:val="center"/>
        </w:trPr>
        <w:tc>
          <w:tcPr>
            <w:tcW w:w="1121" w:type="dxa"/>
            <w:tcBorders>
              <w:top w:val="nil"/>
              <w:left w:val="nil"/>
              <w:bottom w:val="nil"/>
              <w:right w:val="single" w:sz="4" w:space="0" w:color="auto"/>
            </w:tcBorders>
            <w:shd w:val="clear" w:color="000000" w:fill="FFFFFF"/>
            <w:noWrap/>
            <w:vAlign w:val="bottom"/>
            <w:hideMark/>
          </w:tcPr>
          <w:p w14:paraId="6E67AD53" w14:textId="77777777" w:rsidR="00EC0FCE" w:rsidRPr="00941ECB" w:rsidRDefault="00EC0FCE" w:rsidP="00EC0FCE">
            <w:pPr>
              <w:spacing w:after="0" w:line="240" w:lineRule="auto"/>
              <w:rPr>
                <w:rFonts w:eastAsia="Times New Roman" w:cs="Arial"/>
                <w:color w:val="000000"/>
                <w:lang w:val="en-US" w:eastAsia="en-GB"/>
              </w:rPr>
            </w:pPr>
            <w:r w:rsidRPr="00941ECB">
              <w:rPr>
                <w:rFonts w:eastAsia="Times New Roman" w:cs="Arial"/>
                <w:color w:val="000000"/>
                <w:lang w:val="en-US" w:eastAsia="en-GB"/>
              </w:rPr>
              <w:t>UK</w:t>
            </w:r>
          </w:p>
        </w:tc>
        <w:tc>
          <w:tcPr>
            <w:tcW w:w="1124" w:type="dxa"/>
            <w:tcBorders>
              <w:top w:val="nil"/>
              <w:left w:val="nil"/>
              <w:bottom w:val="nil"/>
              <w:right w:val="nil"/>
            </w:tcBorders>
            <w:shd w:val="clear" w:color="000000" w:fill="FFFFFF"/>
            <w:noWrap/>
            <w:vAlign w:val="bottom"/>
            <w:hideMark/>
          </w:tcPr>
          <w:p w14:paraId="1A714C0E"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FF0000"/>
                <w:lang w:val="en-US" w:eastAsia="en-GB"/>
              </w:rPr>
              <w:t xml:space="preserve">-7.7 </w:t>
            </w:r>
          </w:p>
        </w:tc>
        <w:tc>
          <w:tcPr>
            <w:tcW w:w="1399" w:type="dxa"/>
            <w:tcBorders>
              <w:top w:val="nil"/>
              <w:left w:val="nil"/>
              <w:bottom w:val="nil"/>
              <w:right w:val="nil"/>
            </w:tcBorders>
            <w:shd w:val="clear" w:color="000000" w:fill="FFFFFF"/>
            <w:noWrap/>
            <w:vAlign w:val="bottom"/>
            <w:hideMark/>
          </w:tcPr>
          <w:p w14:paraId="077F808B"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 xml:space="preserve">1.2 </w:t>
            </w:r>
          </w:p>
        </w:tc>
        <w:tc>
          <w:tcPr>
            <w:tcW w:w="1128" w:type="dxa"/>
            <w:tcBorders>
              <w:top w:val="nil"/>
              <w:left w:val="nil"/>
              <w:bottom w:val="nil"/>
              <w:right w:val="nil"/>
            </w:tcBorders>
            <w:shd w:val="clear" w:color="000000" w:fill="FFFFFF"/>
            <w:noWrap/>
            <w:vAlign w:val="bottom"/>
            <w:hideMark/>
          </w:tcPr>
          <w:p w14:paraId="4173049A"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FF0000"/>
                <w:lang w:val="en-US" w:eastAsia="en-GB"/>
              </w:rPr>
              <w:t xml:space="preserve">-0.1 </w:t>
            </w:r>
          </w:p>
        </w:tc>
        <w:tc>
          <w:tcPr>
            <w:tcW w:w="1339" w:type="dxa"/>
            <w:tcBorders>
              <w:top w:val="nil"/>
              <w:left w:val="nil"/>
              <w:bottom w:val="nil"/>
              <w:right w:val="nil"/>
            </w:tcBorders>
            <w:shd w:val="clear" w:color="000000" w:fill="FFFFFF"/>
            <w:noWrap/>
            <w:vAlign w:val="bottom"/>
            <w:hideMark/>
          </w:tcPr>
          <w:p w14:paraId="748452F2"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FF0000"/>
                <w:lang w:val="en-US" w:eastAsia="en-GB"/>
              </w:rPr>
              <w:t xml:space="preserve">-4.2 </w:t>
            </w:r>
          </w:p>
        </w:tc>
        <w:tc>
          <w:tcPr>
            <w:tcW w:w="1346" w:type="dxa"/>
            <w:tcBorders>
              <w:top w:val="nil"/>
              <w:left w:val="nil"/>
              <w:bottom w:val="nil"/>
              <w:right w:val="nil"/>
            </w:tcBorders>
            <w:shd w:val="clear" w:color="000000" w:fill="FFFFFF"/>
            <w:noWrap/>
            <w:vAlign w:val="bottom"/>
            <w:hideMark/>
          </w:tcPr>
          <w:p w14:paraId="136F074D"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FF0000"/>
                <w:lang w:val="en-US" w:eastAsia="en-GB"/>
              </w:rPr>
              <w:t xml:space="preserve">-1.5 </w:t>
            </w:r>
          </w:p>
        </w:tc>
      </w:tr>
      <w:tr w:rsidR="00EC0FCE" w:rsidRPr="00941ECB" w14:paraId="34D034B7" w14:textId="77777777" w:rsidTr="00EC0FCE">
        <w:trPr>
          <w:trHeight w:val="280"/>
          <w:jc w:val="center"/>
        </w:trPr>
        <w:tc>
          <w:tcPr>
            <w:tcW w:w="1121" w:type="dxa"/>
            <w:tcBorders>
              <w:top w:val="nil"/>
              <w:left w:val="nil"/>
              <w:bottom w:val="nil"/>
              <w:right w:val="single" w:sz="4" w:space="0" w:color="auto"/>
            </w:tcBorders>
            <w:shd w:val="clear" w:color="000000" w:fill="FFFFFF"/>
            <w:noWrap/>
            <w:vAlign w:val="bottom"/>
            <w:hideMark/>
          </w:tcPr>
          <w:p w14:paraId="00CD2462" w14:textId="77777777" w:rsidR="00EC0FCE" w:rsidRPr="00941ECB" w:rsidRDefault="00EC0FCE" w:rsidP="00EC0FCE">
            <w:pPr>
              <w:spacing w:after="0" w:line="240" w:lineRule="auto"/>
              <w:rPr>
                <w:rFonts w:eastAsia="Times New Roman" w:cs="Arial"/>
                <w:color w:val="000000"/>
                <w:lang w:val="en-US" w:eastAsia="en-GB"/>
              </w:rPr>
            </w:pPr>
            <w:r w:rsidRPr="00941ECB">
              <w:rPr>
                <w:rFonts w:eastAsia="Times New Roman" w:cs="Arial"/>
                <w:color w:val="000000"/>
                <w:lang w:val="en-US" w:eastAsia="en-GB"/>
              </w:rPr>
              <w:t>Austria</w:t>
            </w:r>
          </w:p>
        </w:tc>
        <w:tc>
          <w:tcPr>
            <w:tcW w:w="1124" w:type="dxa"/>
            <w:tcBorders>
              <w:top w:val="nil"/>
              <w:left w:val="nil"/>
              <w:bottom w:val="nil"/>
              <w:right w:val="nil"/>
            </w:tcBorders>
            <w:shd w:val="clear" w:color="000000" w:fill="FFFFFF"/>
            <w:noWrap/>
            <w:vAlign w:val="bottom"/>
            <w:hideMark/>
          </w:tcPr>
          <w:p w14:paraId="58F96FBC"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FF0000"/>
                <w:lang w:val="en-US" w:eastAsia="en-GB"/>
              </w:rPr>
              <w:t xml:space="preserve">-2.5 </w:t>
            </w:r>
          </w:p>
        </w:tc>
        <w:tc>
          <w:tcPr>
            <w:tcW w:w="1399" w:type="dxa"/>
            <w:tcBorders>
              <w:top w:val="nil"/>
              <w:left w:val="nil"/>
              <w:bottom w:val="nil"/>
              <w:right w:val="nil"/>
            </w:tcBorders>
            <w:shd w:val="clear" w:color="000000" w:fill="FFFFFF"/>
            <w:noWrap/>
            <w:vAlign w:val="bottom"/>
            <w:hideMark/>
          </w:tcPr>
          <w:p w14:paraId="7440589C"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 xml:space="preserve">6.2 </w:t>
            </w:r>
          </w:p>
        </w:tc>
        <w:tc>
          <w:tcPr>
            <w:tcW w:w="1128" w:type="dxa"/>
            <w:tcBorders>
              <w:top w:val="nil"/>
              <w:left w:val="nil"/>
              <w:bottom w:val="nil"/>
              <w:right w:val="nil"/>
            </w:tcBorders>
            <w:shd w:val="clear" w:color="000000" w:fill="FFFFFF"/>
            <w:noWrap/>
            <w:vAlign w:val="bottom"/>
            <w:hideMark/>
          </w:tcPr>
          <w:p w14:paraId="639451C1"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 xml:space="preserve">0.3 </w:t>
            </w:r>
          </w:p>
        </w:tc>
        <w:tc>
          <w:tcPr>
            <w:tcW w:w="1339" w:type="dxa"/>
            <w:tcBorders>
              <w:top w:val="nil"/>
              <w:left w:val="nil"/>
              <w:bottom w:val="nil"/>
              <w:right w:val="nil"/>
            </w:tcBorders>
            <w:shd w:val="clear" w:color="000000" w:fill="FFFFFF"/>
            <w:noWrap/>
            <w:vAlign w:val="bottom"/>
            <w:hideMark/>
          </w:tcPr>
          <w:p w14:paraId="4C114755"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 xml:space="preserve">2.3 </w:t>
            </w:r>
          </w:p>
        </w:tc>
        <w:tc>
          <w:tcPr>
            <w:tcW w:w="1346" w:type="dxa"/>
            <w:tcBorders>
              <w:top w:val="nil"/>
              <w:left w:val="nil"/>
              <w:bottom w:val="nil"/>
              <w:right w:val="nil"/>
            </w:tcBorders>
            <w:shd w:val="clear" w:color="000000" w:fill="FFFFFF"/>
            <w:noWrap/>
            <w:vAlign w:val="bottom"/>
            <w:hideMark/>
          </w:tcPr>
          <w:p w14:paraId="4DEA6923"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FF0000"/>
                <w:lang w:val="en-US" w:eastAsia="en-GB"/>
              </w:rPr>
              <w:t xml:space="preserve">-1.4 </w:t>
            </w:r>
          </w:p>
        </w:tc>
      </w:tr>
      <w:tr w:rsidR="00EC0FCE" w:rsidRPr="00941ECB" w14:paraId="4C10C105" w14:textId="77777777" w:rsidTr="00EC0FCE">
        <w:trPr>
          <w:trHeight w:val="280"/>
          <w:jc w:val="center"/>
        </w:trPr>
        <w:tc>
          <w:tcPr>
            <w:tcW w:w="1121" w:type="dxa"/>
            <w:tcBorders>
              <w:top w:val="nil"/>
              <w:left w:val="nil"/>
              <w:bottom w:val="nil"/>
              <w:right w:val="single" w:sz="4" w:space="0" w:color="auto"/>
            </w:tcBorders>
            <w:shd w:val="clear" w:color="000000" w:fill="FFFFFF"/>
            <w:noWrap/>
            <w:vAlign w:val="bottom"/>
            <w:hideMark/>
          </w:tcPr>
          <w:p w14:paraId="32831185" w14:textId="77777777" w:rsidR="00EC0FCE" w:rsidRPr="00941ECB" w:rsidRDefault="00EC0FCE" w:rsidP="00EC0FCE">
            <w:pPr>
              <w:spacing w:after="0" w:line="240" w:lineRule="auto"/>
              <w:rPr>
                <w:rFonts w:eastAsia="Times New Roman" w:cs="Arial"/>
                <w:color w:val="000000"/>
                <w:lang w:val="en-US" w:eastAsia="en-GB"/>
              </w:rPr>
            </w:pPr>
            <w:r w:rsidRPr="00941ECB">
              <w:rPr>
                <w:rFonts w:eastAsia="Times New Roman" w:cs="Arial"/>
                <w:color w:val="000000"/>
                <w:lang w:val="en-US" w:eastAsia="en-GB"/>
              </w:rPr>
              <w:t>Denmark</w:t>
            </w:r>
          </w:p>
        </w:tc>
        <w:tc>
          <w:tcPr>
            <w:tcW w:w="1124" w:type="dxa"/>
            <w:tcBorders>
              <w:top w:val="nil"/>
              <w:left w:val="nil"/>
              <w:bottom w:val="nil"/>
              <w:right w:val="nil"/>
            </w:tcBorders>
            <w:shd w:val="clear" w:color="000000" w:fill="FFFFFF"/>
            <w:noWrap/>
            <w:vAlign w:val="bottom"/>
            <w:hideMark/>
          </w:tcPr>
          <w:p w14:paraId="6943E844"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FF0000"/>
                <w:lang w:val="en-US" w:eastAsia="en-GB"/>
              </w:rPr>
              <w:t xml:space="preserve">-5.0 </w:t>
            </w:r>
          </w:p>
        </w:tc>
        <w:tc>
          <w:tcPr>
            <w:tcW w:w="1399" w:type="dxa"/>
            <w:tcBorders>
              <w:top w:val="nil"/>
              <w:left w:val="nil"/>
              <w:bottom w:val="nil"/>
              <w:right w:val="nil"/>
            </w:tcBorders>
            <w:shd w:val="clear" w:color="000000" w:fill="FFFFFF"/>
            <w:noWrap/>
            <w:vAlign w:val="bottom"/>
            <w:hideMark/>
          </w:tcPr>
          <w:p w14:paraId="6D326772"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 xml:space="preserve">3.1 </w:t>
            </w:r>
          </w:p>
        </w:tc>
        <w:tc>
          <w:tcPr>
            <w:tcW w:w="1128" w:type="dxa"/>
            <w:tcBorders>
              <w:top w:val="nil"/>
              <w:left w:val="nil"/>
              <w:bottom w:val="nil"/>
              <w:right w:val="nil"/>
            </w:tcBorders>
            <w:shd w:val="clear" w:color="000000" w:fill="FFFFFF"/>
            <w:noWrap/>
            <w:vAlign w:val="bottom"/>
            <w:hideMark/>
          </w:tcPr>
          <w:p w14:paraId="41B76C16"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FF0000"/>
                <w:lang w:val="en-US" w:eastAsia="en-GB"/>
              </w:rPr>
              <w:t xml:space="preserve">-1.3 </w:t>
            </w:r>
          </w:p>
        </w:tc>
        <w:tc>
          <w:tcPr>
            <w:tcW w:w="1339" w:type="dxa"/>
            <w:tcBorders>
              <w:top w:val="nil"/>
              <w:left w:val="nil"/>
              <w:bottom w:val="nil"/>
              <w:right w:val="nil"/>
            </w:tcBorders>
            <w:shd w:val="clear" w:color="000000" w:fill="FFFFFF"/>
            <w:noWrap/>
            <w:vAlign w:val="bottom"/>
            <w:hideMark/>
          </w:tcPr>
          <w:p w14:paraId="34BA6295"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FF0000"/>
                <w:lang w:val="en-US" w:eastAsia="en-GB"/>
              </w:rPr>
              <w:t xml:space="preserve">-3.2 </w:t>
            </w:r>
          </w:p>
        </w:tc>
        <w:tc>
          <w:tcPr>
            <w:tcW w:w="1346" w:type="dxa"/>
            <w:tcBorders>
              <w:top w:val="nil"/>
              <w:left w:val="nil"/>
              <w:bottom w:val="nil"/>
              <w:right w:val="nil"/>
            </w:tcBorders>
            <w:shd w:val="clear" w:color="000000" w:fill="FFFFFF"/>
            <w:noWrap/>
            <w:vAlign w:val="bottom"/>
            <w:hideMark/>
          </w:tcPr>
          <w:p w14:paraId="6D64B8C1"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FF0000"/>
                <w:lang w:val="en-US" w:eastAsia="en-GB"/>
              </w:rPr>
              <w:t xml:space="preserve">-1.0 </w:t>
            </w:r>
          </w:p>
        </w:tc>
      </w:tr>
      <w:tr w:rsidR="00EC0FCE" w:rsidRPr="00941ECB" w14:paraId="79C84E96" w14:textId="77777777" w:rsidTr="00EC0FCE">
        <w:trPr>
          <w:trHeight w:val="280"/>
          <w:jc w:val="center"/>
        </w:trPr>
        <w:tc>
          <w:tcPr>
            <w:tcW w:w="1121" w:type="dxa"/>
            <w:tcBorders>
              <w:top w:val="nil"/>
              <w:left w:val="nil"/>
              <w:bottom w:val="nil"/>
              <w:right w:val="single" w:sz="4" w:space="0" w:color="auto"/>
            </w:tcBorders>
            <w:shd w:val="clear" w:color="000000" w:fill="FFFFFF"/>
            <w:noWrap/>
            <w:vAlign w:val="bottom"/>
            <w:hideMark/>
          </w:tcPr>
          <w:p w14:paraId="39C9AEDD" w14:textId="77777777" w:rsidR="00EC0FCE" w:rsidRPr="00941ECB" w:rsidRDefault="00EC0FCE" w:rsidP="00EC0FCE">
            <w:pPr>
              <w:spacing w:after="0" w:line="240" w:lineRule="auto"/>
              <w:rPr>
                <w:rFonts w:eastAsia="Times New Roman" w:cs="Arial"/>
                <w:color w:val="000000"/>
                <w:lang w:val="en-US" w:eastAsia="en-GB"/>
              </w:rPr>
            </w:pPr>
            <w:r w:rsidRPr="00941ECB">
              <w:rPr>
                <w:rFonts w:eastAsia="Times New Roman" w:cs="Arial"/>
                <w:color w:val="000000"/>
                <w:lang w:val="en-US" w:eastAsia="en-GB"/>
              </w:rPr>
              <w:t>Germany</w:t>
            </w:r>
          </w:p>
        </w:tc>
        <w:tc>
          <w:tcPr>
            <w:tcW w:w="1124" w:type="dxa"/>
            <w:tcBorders>
              <w:top w:val="nil"/>
              <w:left w:val="nil"/>
              <w:bottom w:val="nil"/>
              <w:right w:val="nil"/>
            </w:tcBorders>
            <w:shd w:val="clear" w:color="000000" w:fill="FFFFFF"/>
            <w:noWrap/>
            <w:vAlign w:val="bottom"/>
            <w:hideMark/>
          </w:tcPr>
          <w:p w14:paraId="09462A28"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FF0000"/>
                <w:lang w:val="en-US" w:eastAsia="en-GB"/>
              </w:rPr>
              <w:t xml:space="preserve">-16.3 </w:t>
            </w:r>
          </w:p>
        </w:tc>
        <w:tc>
          <w:tcPr>
            <w:tcW w:w="1399" w:type="dxa"/>
            <w:tcBorders>
              <w:top w:val="nil"/>
              <w:left w:val="nil"/>
              <w:bottom w:val="nil"/>
              <w:right w:val="nil"/>
            </w:tcBorders>
            <w:shd w:val="clear" w:color="000000" w:fill="FFFFFF"/>
            <w:noWrap/>
            <w:vAlign w:val="bottom"/>
            <w:hideMark/>
          </w:tcPr>
          <w:p w14:paraId="63CBFA26"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 xml:space="preserve">4.3 </w:t>
            </w:r>
          </w:p>
        </w:tc>
        <w:tc>
          <w:tcPr>
            <w:tcW w:w="1128" w:type="dxa"/>
            <w:tcBorders>
              <w:top w:val="nil"/>
              <w:left w:val="nil"/>
              <w:bottom w:val="nil"/>
              <w:right w:val="nil"/>
            </w:tcBorders>
            <w:shd w:val="clear" w:color="000000" w:fill="FFFFFF"/>
            <w:noWrap/>
            <w:vAlign w:val="bottom"/>
            <w:hideMark/>
          </w:tcPr>
          <w:p w14:paraId="234877CC"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FF0000"/>
                <w:lang w:val="en-US" w:eastAsia="en-GB"/>
              </w:rPr>
              <w:t xml:space="preserve">-0.7 </w:t>
            </w:r>
          </w:p>
        </w:tc>
        <w:tc>
          <w:tcPr>
            <w:tcW w:w="1339" w:type="dxa"/>
            <w:tcBorders>
              <w:top w:val="nil"/>
              <w:left w:val="nil"/>
              <w:bottom w:val="nil"/>
              <w:right w:val="nil"/>
            </w:tcBorders>
            <w:shd w:val="clear" w:color="000000" w:fill="FFFFFF"/>
            <w:noWrap/>
            <w:vAlign w:val="bottom"/>
            <w:hideMark/>
          </w:tcPr>
          <w:p w14:paraId="2E28877B"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FF0000"/>
                <w:lang w:val="en-US" w:eastAsia="en-GB"/>
              </w:rPr>
              <w:t xml:space="preserve">-15.9 </w:t>
            </w:r>
          </w:p>
        </w:tc>
        <w:tc>
          <w:tcPr>
            <w:tcW w:w="1346" w:type="dxa"/>
            <w:tcBorders>
              <w:top w:val="nil"/>
              <w:left w:val="nil"/>
              <w:bottom w:val="nil"/>
              <w:right w:val="nil"/>
            </w:tcBorders>
            <w:shd w:val="clear" w:color="000000" w:fill="FFFFFF"/>
            <w:noWrap/>
            <w:vAlign w:val="bottom"/>
            <w:hideMark/>
          </w:tcPr>
          <w:p w14:paraId="63E24044"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FF0000"/>
                <w:lang w:val="en-US" w:eastAsia="en-GB"/>
              </w:rPr>
              <w:t xml:space="preserve">-1.6 </w:t>
            </w:r>
          </w:p>
        </w:tc>
      </w:tr>
      <w:tr w:rsidR="00EC0FCE" w:rsidRPr="00941ECB" w14:paraId="042DA9BC" w14:textId="77777777" w:rsidTr="00EC0FCE">
        <w:trPr>
          <w:trHeight w:val="280"/>
          <w:jc w:val="center"/>
        </w:trPr>
        <w:tc>
          <w:tcPr>
            <w:tcW w:w="1121" w:type="dxa"/>
            <w:tcBorders>
              <w:top w:val="nil"/>
              <w:left w:val="nil"/>
              <w:bottom w:val="nil"/>
              <w:right w:val="single" w:sz="4" w:space="0" w:color="auto"/>
            </w:tcBorders>
            <w:shd w:val="clear" w:color="000000" w:fill="FFFFFF"/>
            <w:noWrap/>
            <w:vAlign w:val="bottom"/>
            <w:hideMark/>
          </w:tcPr>
          <w:p w14:paraId="147BC130" w14:textId="77777777" w:rsidR="00EC0FCE" w:rsidRPr="00941ECB" w:rsidRDefault="00EC0FCE" w:rsidP="00EC0FCE">
            <w:pPr>
              <w:spacing w:after="0" w:line="240" w:lineRule="auto"/>
              <w:rPr>
                <w:rFonts w:eastAsia="Times New Roman" w:cs="Arial"/>
                <w:color w:val="000000"/>
                <w:lang w:val="en-US" w:eastAsia="en-GB"/>
              </w:rPr>
            </w:pPr>
            <w:r w:rsidRPr="00941ECB">
              <w:rPr>
                <w:rFonts w:eastAsia="Times New Roman" w:cs="Arial"/>
                <w:color w:val="000000"/>
                <w:lang w:val="en-US" w:eastAsia="en-GB"/>
              </w:rPr>
              <w:t>Italy</w:t>
            </w:r>
          </w:p>
        </w:tc>
        <w:tc>
          <w:tcPr>
            <w:tcW w:w="1124" w:type="dxa"/>
            <w:tcBorders>
              <w:top w:val="nil"/>
              <w:left w:val="nil"/>
              <w:bottom w:val="nil"/>
              <w:right w:val="nil"/>
            </w:tcBorders>
            <w:shd w:val="clear" w:color="000000" w:fill="FFFFFF"/>
            <w:noWrap/>
            <w:vAlign w:val="bottom"/>
            <w:hideMark/>
          </w:tcPr>
          <w:p w14:paraId="6AAF091B"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FF0000"/>
                <w:lang w:val="en-US" w:eastAsia="en-GB"/>
              </w:rPr>
              <w:t xml:space="preserve">-6.0 </w:t>
            </w:r>
          </w:p>
        </w:tc>
        <w:tc>
          <w:tcPr>
            <w:tcW w:w="1399" w:type="dxa"/>
            <w:tcBorders>
              <w:top w:val="nil"/>
              <w:left w:val="nil"/>
              <w:bottom w:val="nil"/>
              <w:right w:val="nil"/>
            </w:tcBorders>
            <w:shd w:val="clear" w:color="000000" w:fill="FFFFFF"/>
            <w:noWrap/>
            <w:vAlign w:val="bottom"/>
            <w:hideMark/>
          </w:tcPr>
          <w:p w14:paraId="57FD3343"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FF0000"/>
                <w:lang w:val="en-US" w:eastAsia="en-GB"/>
              </w:rPr>
              <w:t xml:space="preserve">-1.5 </w:t>
            </w:r>
          </w:p>
        </w:tc>
        <w:tc>
          <w:tcPr>
            <w:tcW w:w="1128" w:type="dxa"/>
            <w:tcBorders>
              <w:top w:val="nil"/>
              <w:left w:val="nil"/>
              <w:bottom w:val="nil"/>
              <w:right w:val="nil"/>
            </w:tcBorders>
            <w:shd w:val="clear" w:color="000000" w:fill="FFFFFF"/>
            <w:noWrap/>
            <w:vAlign w:val="bottom"/>
            <w:hideMark/>
          </w:tcPr>
          <w:p w14:paraId="27A4851B"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FF0000"/>
                <w:lang w:val="en-US" w:eastAsia="en-GB"/>
              </w:rPr>
              <w:t xml:space="preserve">-0.4 </w:t>
            </w:r>
          </w:p>
        </w:tc>
        <w:tc>
          <w:tcPr>
            <w:tcW w:w="1339" w:type="dxa"/>
            <w:tcBorders>
              <w:top w:val="nil"/>
              <w:left w:val="nil"/>
              <w:bottom w:val="nil"/>
              <w:right w:val="nil"/>
            </w:tcBorders>
            <w:shd w:val="clear" w:color="000000" w:fill="FFFFFF"/>
            <w:noWrap/>
            <w:vAlign w:val="bottom"/>
            <w:hideMark/>
          </w:tcPr>
          <w:p w14:paraId="6D9328A2"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FF0000"/>
                <w:lang w:val="en-US" w:eastAsia="en-GB"/>
              </w:rPr>
              <w:t xml:space="preserve">-1.1 </w:t>
            </w:r>
          </w:p>
        </w:tc>
        <w:tc>
          <w:tcPr>
            <w:tcW w:w="1346" w:type="dxa"/>
            <w:tcBorders>
              <w:top w:val="nil"/>
              <w:left w:val="nil"/>
              <w:bottom w:val="nil"/>
              <w:right w:val="nil"/>
            </w:tcBorders>
            <w:shd w:val="clear" w:color="000000" w:fill="FFFFFF"/>
            <w:noWrap/>
            <w:vAlign w:val="bottom"/>
            <w:hideMark/>
          </w:tcPr>
          <w:p w14:paraId="418AC829"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FF0000"/>
                <w:lang w:val="en-US" w:eastAsia="en-GB"/>
              </w:rPr>
              <w:t xml:space="preserve">-5.1 </w:t>
            </w:r>
          </w:p>
        </w:tc>
      </w:tr>
      <w:tr w:rsidR="00EC0FCE" w:rsidRPr="00941ECB" w14:paraId="7C95E3C0" w14:textId="77777777" w:rsidTr="00EC0FCE">
        <w:trPr>
          <w:trHeight w:val="280"/>
          <w:jc w:val="center"/>
        </w:trPr>
        <w:tc>
          <w:tcPr>
            <w:tcW w:w="1121" w:type="dxa"/>
            <w:tcBorders>
              <w:top w:val="nil"/>
              <w:left w:val="nil"/>
              <w:bottom w:val="single" w:sz="4" w:space="0" w:color="auto"/>
              <w:right w:val="single" w:sz="4" w:space="0" w:color="auto"/>
            </w:tcBorders>
            <w:shd w:val="clear" w:color="000000" w:fill="FFFFFF"/>
            <w:noWrap/>
            <w:vAlign w:val="bottom"/>
            <w:hideMark/>
          </w:tcPr>
          <w:p w14:paraId="66D546CB" w14:textId="77777777" w:rsidR="00EC0FCE" w:rsidRPr="00941ECB" w:rsidRDefault="00EC0FCE" w:rsidP="00EC0FCE">
            <w:pPr>
              <w:spacing w:after="0" w:line="240" w:lineRule="auto"/>
              <w:rPr>
                <w:rFonts w:eastAsia="Times New Roman" w:cs="Arial"/>
                <w:color w:val="000000"/>
                <w:lang w:val="en-US" w:eastAsia="en-GB"/>
              </w:rPr>
            </w:pPr>
            <w:r w:rsidRPr="00941ECB">
              <w:rPr>
                <w:rFonts w:eastAsia="Times New Roman" w:cs="Arial"/>
                <w:color w:val="000000"/>
                <w:lang w:val="en-US" w:eastAsia="en-GB"/>
              </w:rPr>
              <w:t>Sweden</w:t>
            </w:r>
          </w:p>
        </w:tc>
        <w:tc>
          <w:tcPr>
            <w:tcW w:w="1124" w:type="dxa"/>
            <w:tcBorders>
              <w:top w:val="nil"/>
              <w:left w:val="nil"/>
              <w:bottom w:val="single" w:sz="4" w:space="0" w:color="auto"/>
              <w:right w:val="nil"/>
            </w:tcBorders>
            <w:shd w:val="clear" w:color="000000" w:fill="FFFFFF"/>
            <w:noWrap/>
            <w:vAlign w:val="bottom"/>
            <w:hideMark/>
          </w:tcPr>
          <w:p w14:paraId="1F09CE1D"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 xml:space="preserve">2.3 </w:t>
            </w:r>
          </w:p>
        </w:tc>
        <w:tc>
          <w:tcPr>
            <w:tcW w:w="1399" w:type="dxa"/>
            <w:tcBorders>
              <w:top w:val="nil"/>
              <w:left w:val="nil"/>
              <w:bottom w:val="single" w:sz="4" w:space="0" w:color="auto"/>
              <w:right w:val="nil"/>
            </w:tcBorders>
            <w:shd w:val="clear" w:color="000000" w:fill="FFFFFF"/>
            <w:noWrap/>
            <w:vAlign w:val="bottom"/>
            <w:hideMark/>
          </w:tcPr>
          <w:p w14:paraId="5634E562"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FF0000"/>
                <w:lang w:val="en-US" w:eastAsia="en-GB"/>
              </w:rPr>
              <w:t xml:space="preserve">-4.7 </w:t>
            </w:r>
          </w:p>
        </w:tc>
        <w:tc>
          <w:tcPr>
            <w:tcW w:w="1128" w:type="dxa"/>
            <w:tcBorders>
              <w:top w:val="nil"/>
              <w:left w:val="nil"/>
              <w:bottom w:val="single" w:sz="4" w:space="0" w:color="auto"/>
              <w:right w:val="nil"/>
            </w:tcBorders>
            <w:shd w:val="clear" w:color="000000" w:fill="FFFFFF"/>
            <w:noWrap/>
            <w:vAlign w:val="bottom"/>
            <w:hideMark/>
          </w:tcPr>
          <w:p w14:paraId="4650B8F1"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 xml:space="preserve">0.4 </w:t>
            </w:r>
          </w:p>
        </w:tc>
        <w:tc>
          <w:tcPr>
            <w:tcW w:w="1339" w:type="dxa"/>
            <w:tcBorders>
              <w:top w:val="nil"/>
              <w:left w:val="nil"/>
              <w:bottom w:val="single" w:sz="4" w:space="0" w:color="auto"/>
              <w:right w:val="nil"/>
            </w:tcBorders>
            <w:shd w:val="clear" w:color="000000" w:fill="FFFFFF"/>
            <w:noWrap/>
            <w:vAlign w:val="bottom"/>
            <w:hideMark/>
          </w:tcPr>
          <w:p w14:paraId="21D3D550"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 xml:space="preserve">3.4 </w:t>
            </w:r>
          </w:p>
        </w:tc>
        <w:tc>
          <w:tcPr>
            <w:tcW w:w="1346" w:type="dxa"/>
            <w:tcBorders>
              <w:top w:val="nil"/>
              <w:left w:val="nil"/>
              <w:bottom w:val="single" w:sz="4" w:space="0" w:color="auto"/>
              <w:right w:val="nil"/>
            </w:tcBorders>
            <w:shd w:val="clear" w:color="000000" w:fill="FFFFFF"/>
            <w:noWrap/>
            <w:vAlign w:val="bottom"/>
            <w:hideMark/>
          </w:tcPr>
          <w:p w14:paraId="56AB16C8"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FF0000"/>
                <w:lang w:val="en-US" w:eastAsia="en-GB"/>
              </w:rPr>
              <w:t xml:space="preserve">-0.2 </w:t>
            </w:r>
          </w:p>
        </w:tc>
      </w:tr>
      <w:tr w:rsidR="00EC0FCE" w:rsidRPr="00941ECB" w14:paraId="00D45191" w14:textId="77777777" w:rsidTr="00EC0FCE">
        <w:trPr>
          <w:trHeight w:val="470"/>
          <w:jc w:val="center"/>
        </w:trPr>
        <w:tc>
          <w:tcPr>
            <w:tcW w:w="7457" w:type="dxa"/>
            <w:gridSpan w:val="6"/>
            <w:tcBorders>
              <w:top w:val="single" w:sz="4" w:space="0" w:color="auto"/>
              <w:left w:val="nil"/>
              <w:bottom w:val="single" w:sz="4" w:space="0" w:color="auto"/>
              <w:right w:val="nil"/>
            </w:tcBorders>
            <w:shd w:val="clear" w:color="000000" w:fill="F2F2F2"/>
            <w:noWrap/>
            <w:vAlign w:val="center"/>
            <w:hideMark/>
          </w:tcPr>
          <w:p w14:paraId="1D4F2893" w14:textId="6BE4BC22" w:rsidR="00EC0FCE" w:rsidRPr="00941ECB" w:rsidRDefault="00EC0FCE" w:rsidP="00EC0FCE">
            <w:pPr>
              <w:spacing w:after="0" w:line="240" w:lineRule="auto"/>
              <w:jc w:val="center"/>
              <w:rPr>
                <w:rFonts w:eastAsia="Times New Roman" w:cs="Arial"/>
                <w:b/>
                <w:bCs/>
                <w:i/>
                <w:iCs/>
                <w:color w:val="000000"/>
                <w:sz w:val="26"/>
                <w:szCs w:val="26"/>
                <w:lang w:val="en-US" w:eastAsia="en-GB"/>
              </w:rPr>
            </w:pPr>
            <w:r w:rsidRPr="00941ECB">
              <w:rPr>
                <w:rFonts w:eastAsia="Times New Roman" w:cs="Arial"/>
                <w:b/>
                <w:bCs/>
                <w:i/>
                <w:iCs/>
                <w:color w:val="000000"/>
                <w:sz w:val="26"/>
                <w:szCs w:val="26"/>
                <w:lang w:val="en-US" w:eastAsia="en-GB"/>
              </w:rPr>
              <w:t>Trend among 50-64 year olds</w:t>
            </w:r>
          </w:p>
        </w:tc>
      </w:tr>
      <w:tr w:rsidR="00EC0FCE" w:rsidRPr="00941ECB" w14:paraId="539E353F" w14:textId="77777777" w:rsidTr="00EC0FCE">
        <w:trPr>
          <w:trHeight w:val="560"/>
          <w:jc w:val="center"/>
        </w:trPr>
        <w:tc>
          <w:tcPr>
            <w:tcW w:w="1121" w:type="dxa"/>
            <w:tcBorders>
              <w:top w:val="nil"/>
              <w:left w:val="nil"/>
              <w:bottom w:val="single" w:sz="4" w:space="0" w:color="auto"/>
              <w:right w:val="single" w:sz="4" w:space="0" w:color="auto"/>
            </w:tcBorders>
            <w:shd w:val="clear" w:color="000000" w:fill="FFFFFF"/>
            <w:noWrap/>
            <w:vAlign w:val="bottom"/>
            <w:hideMark/>
          </w:tcPr>
          <w:p w14:paraId="6C49EA0F" w14:textId="77777777" w:rsidR="00EC0FCE" w:rsidRPr="00941ECB" w:rsidRDefault="00EC0FCE" w:rsidP="00EC0FCE">
            <w:pPr>
              <w:spacing w:after="0" w:line="240" w:lineRule="auto"/>
              <w:rPr>
                <w:rFonts w:eastAsia="Times New Roman" w:cs="Arial"/>
                <w:b/>
                <w:bCs/>
                <w:color w:val="000000"/>
                <w:lang w:val="en-US" w:eastAsia="en-GB"/>
              </w:rPr>
            </w:pPr>
            <w:r w:rsidRPr="00941ECB">
              <w:rPr>
                <w:rFonts w:eastAsia="Times New Roman" w:cs="Arial"/>
                <w:b/>
                <w:bCs/>
                <w:color w:val="000000"/>
                <w:lang w:val="en-US" w:eastAsia="en-GB"/>
              </w:rPr>
              <w:t>Country</w:t>
            </w:r>
          </w:p>
        </w:tc>
        <w:tc>
          <w:tcPr>
            <w:tcW w:w="1124" w:type="dxa"/>
            <w:tcBorders>
              <w:top w:val="nil"/>
              <w:left w:val="nil"/>
              <w:bottom w:val="single" w:sz="4" w:space="0" w:color="auto"/>
              <w:right w:val="nil"/>
            </w:tcBorders>
            <w:shd w:val="clear" w:color="000000" w:fill="FFFFFF"/>
            <w:vAlign w:val="center"/>
            <w:hideMark/>
          </w:tcPr>
          <w:p w14:paraId="6AA53F1A" w14:textId="77777777" w:rsidR="00EC0FCE" w:rsidRPr="00941ECB" w:rsidRDefault="00EC0FCE" w:rsidP="00EC0FCE">
            <w:pPr>
              <w:spacing w:after="0" w:line="240" w:lineRule="auto"/>
              <w:jc w:val="center"/>
              <w:rPr>
                <w:rFonts w:eastAsia="Times New Roman" w:cs="Arial"/>
                <w:b/>
                <w:bCs/>
                <w:color w:val="000000"/>
                <w:lang w:val="en-US" w:eastAsia="en-GB"/>
              </w:rPr>
            </w:pPr>
            <w:r w:rsidRPr="00941ECB">
              <w:rPr>
                <w:rFonts w:eastAsia="Times New Roman" w:cs="Arial"/>
                <w:b/>
                <w:bCs/>
                <w:color w:val="000000"/>
                <w:lang w:val="en-US" w:eastAsia="en-GB"/>
              </w:rPr>
              <w:t xml:space="preserve">Job </w:t>
            </w:r>
            <w:r w:rsidRPr="00941ECB">
              <w:rPr>
                <w:rFonts w:eastAsia="Times New Roman" w:cs="Arial"/>
                <w:b/>
                <w:bCs/>
                <w:color w:val="000000"/>
                <w:lang w:val="en-US" w:eastAsia="en-GB"/>
              </w:rPr>
              <w:br/>
              <w:t>strain</w:t>
            </w:r>
          </w:p>
        </w:tc>
        <w:tc>
          <w:tcPr>
            <w:tcW w:w="1399" w:type="dxa"/>
            <w:tcBorders>
              <w:top w:val="nil"/>
              <w:left w:val="nil"/>
              <w:bottom w:val="single" w:sz="4" w:space="0" w:color="auto"/>
              <w:right w:val="nil"/>
            </w:tcBorders>
            <w:shd w:val="clear" w:color="000000" w:fill="FFFFFF"/>
            <w:vAlign w:val="center"/>
            <w:hideMark/>
          </w:tcPr>
          <w:p w14:paraId="6072C533" w14:textId="77777777" w:rsidR="00EC0FCE" w:rsidRPr="00941ECB" w:rsidRDefault="00EC0FCE" w:rsidP="00EC0FCE">
            <w:pPr>
              <w:spacing w:after="0" w:line="240" w:lineRule="auto"/>
              <w:jc w:val="center"/>
              <w:rPr>
                <w:rFonts w:eastAsia="Times New Roman" w:cs="Arial"/>
                <w:b/>
                <w:bCs/>
                <w:color w:val="000000"/>
                <w:lang w:val="en-US" w:eastAsia="en-GB"/>
              </w:rPr>
            </w:pPr>
            <w:r w:rsidRPr="00941ECB">
              <w:rPr>
                <w:rFonts w:eastAsia="Times New Roman" w:cs="Arial"/>
                <w:b/>
                <w:bCs/>
                <w:color w:val="000000"/>
                <w:lang w:val="en-US" w:eastAsia="en-GB"/>
              </w:rPr>
              <w:t xml:space="preserve">Job </w:t>
            </w:r>
            <w:r w:rsidRPr="00941ECB">
              <w:rPr>
                <w:rFonts w:eastAsia="Times New Roman" w:cs="Arial"/>
                <w:b/>
                <w:bCs/>
                <w:color w:val="000000"/>
                <w:lang w:val="en-US" w:eastAsia="en-GB"/>
              </w:rPr>
              <w:br/>
              <w:t>autonomy</w:t>
            </w:r>
          </w:p>
        </w:tc>
        <w:tc>
          <w:tcPr>
            <w:tcW w:w="1128" w:type="dxa"/>
            <w:tcBorders>
              <w:top w:val="nil"/>
              <w:left w:val="nil"/>
              <w:bottom w:val="single" w:sz="4" w:space="0" w:color="auto"/>
              <w:right w:val="nil"/>
            </w:tcBorders>
            <w:shd w:val="clear" w:color="000000" w:fill="FFFFFF"/>
            <w:vAlign w:val="center"/>
            <w:hideMark/>
          </w:tcPr>
          <w:p w14:paraId="2E041FED" w14:textId="77777777" w:rsidR="00EC0FCE" w:rsidRPr="00941ECB" w:rsidRDefault="00EC0FCE" w:rsidP="00EC0FCE">
            <w:pPr>
              <w:spacing w:after="0" w:line="240" w:lineRule="auto"/>
              <w:jc w:val="center"/>
              <w:rPr>
                <w:rFonts w:eastAsia="Times New Roman" w:cs="Arial"/>
                <w:b/>
                <w:bCs/>
                <w:color w:val="000000"/>
                <w:lang w:val="en-US" w:eastAsia="en-GB"/>
              </w:rPr>
            </w:pPr>
            <w:r w:rsidRPr="00941ECB">
              <w:rPr>
                <w:rFonts w:eastAsia="Times New Roman" w:cs="Arial"/>
                <w:b/>
                <w:bCs/>
                <w:color w:val="000000"/>
                <w:lang w:val="en-US" w:eastAsia="en-GB"/>
              </w:rPr>
              <w:t xml:space="preserve">Long </w:t>
            </w:r>
            <w:r w:rsidRPr="00941ECB">
              <w:rPr>
                <w:rFonts w:eastAsia="Times New Roman" w:cs="Arial"/>
                <w:b/>
                <w:bCs/>
                <w:color w:val="000000"/>
                <w:lang w:val="en-US" w:eastAsia="en-GB"/>
              </w:rPr>
              <w:br/>
              <w:t>hours</w:t>
            </w:r>
          </w:p>
        </w:tc>
        <w:tc>
          <w:tcPr>
            <w:tcW w:w="1339" w:type="dxa"/>
            <w:tcBorders>
              <w:top w:val="nil"/>
              <w:left w:val="nil"/>
              <w:bottom w:val="single" w:sz="4" w:space="0" w:color="auto"/>
              <w:right w:val="nil"/>
            </w:tcBorders>
            <w:shd w:val="clear" w:color="000000" w:fill="FFFFFF"/>
            <w:vAlign w:val="center"/>
            <w:hideMark/>
          </w:tcPr>
          <w:p w14:paraId="6F499E3D" w14:textId="77777777" w:rsidR="00EC0FCE" w:rsidRPr="00941ECB" w:rsidRDefault="00EC0FCE" w:rsidP="00EC0FCE">
            <w:pPr>
              <w:spacing w:after="0" w:line="240" w:lineRule="auto"/>
              <w:jc w:val="center"/>
              <w:rPr>
                <w:rFonts w:eastAsia="Times New Roman" w:cs="Arial"/>
                <w:b/>
                <w:bCs/>
                <w:color w:val="000000"/>
                <w:lang w:val="en-US" w:eastAsia="en-GB"/>
              </w:rPr>
            </w:pPr>
            <w:r w:rsidRPr="00941ECB">
              <w:rPr>
                <w:rFonts w:eastAsia="Times New Roman" w:cs="Arial"/>
                <w:b/>
                <w:bCs/>
                <w:color w:val="000000"/>
                <w:lang w:val="en-US" w:eastAsia="en-GB"/>
              </w:rPr>
              <w:t>Inflexible</w:t>
            </w:r>
            <w:r w:rsidRPr="00941ECB">
              <w:rPr>
                <w:rFonts w:eastAsia="Times New Roman" w:cs="Arial"/>
                <w:b/>
                <w:bCs/>
                <w:color w:val="000000"/>
                <w:lang w:val="en-US" w:eastAsia="en-GB"/>
              </w:rPr>
              <w:br/>
              <w:t>hours</w:t>
            </w:r>
          </w:p>
        </w:tc>
        <w:tc>
          <w:tcPr>
            <w:tcW w:w="1346" w:type="dxa"/>
            <w:tcBorders>
              <w:top w:val="nil"/>
              <w:left w:val="nil"/>
              <w:bottom w:val="single" w:sz="4" w:space="0" w:color="auto"/>
              <w:right w:val="nil"/>
            </w:tcBorders>
            <w:shd w:val="clear" w:color="000000" w:fill="FFFFFF"/>
            <w:vAlign w:val="center"/>
            <w:hideMark/>
          </w:tcPr>
          <w:p w14:paraId="76486D83" w14:textId="77777777" w:rsidR="00EC0FCE" w:rsidRPr="00941ECB" w:rsidRDefault="00EC0FCE" w:rsidP="00EC0FCE">
            <w:pPr>
              <w:spacing w:after="0" w:line="240" w:lineRule="auto"/>
              <w:jc w:val="center"/>
              <w:rPr>
                <w:rFonts w:eastAsia="Times New Roman" w:cs="Arial"/>
                <w:b/>
                <w:bCs/>
                <w:color w:val="000000"/>
                <w:lang w:val="en-US" w:eastAsia="en-GB"/>
              </w:rPr>
            </w:pPr>
            <w:r w:rsidRPr="00941ECB">
              <w:rPr>
                <w:rFonts w:eastAsia="Times New Roman" w:cs="Arial"/>
                <w:b/>
                <w:bCs/>
                <w:color w:val="000000"/>
                <w:lang w:val="en-US" w:eastAsia="en-GB"/>
              </w:rPr>
              <w:t>Physical</w:t>
            </w:r>
            <w:r w:rsidRPr="00941ECB">
              <w:rPr>
                <w:rFonts w:eastAsia="Times New Roman" w:cs="Arial"/>
                <w:b/>
                <w:bCs/>
                <w:color w:val="000000"/>
                <w:lang w:val="en-US" w:eastAsia="en-GB"/>
              </w:rPr>
              <w:br/>
              <w:t>demands</w:t>
            </w:r>
          </w:p>
        </w:tc>
      </w:tr>
      <w:tr w:rsidR="00EC0FCE" w:rsidRPr="00941ECB" w14:paraId="521114CF" w14:textId="77777777" w:rsidTr="00EC0FCE">
        <w:trPr>
          <w:trHeight w:val="280"/>
          <w:jc w:val="center"/>
        </w:trPr>
        <w:tc>
          <w:tcPr>
            <w:tcW w:w="1121" w:type="dxa"/>
            <w:tcBorders>
              <w:top w:val="nil"/>
              <w:left w:val="nil"/>
              <w:bottom w:val="nil"/>
              <w:right w:val="single" w:sz="4" w:space="0" w:color="auto"/>
            </w:tcBorders>
            <w:shd w:val="clear" w:color="000000" w:fill="FFFFFF"/>
            <w:noWrap/>
            <w:vAlign w:val="bottom"/>
            <w:hideMark/>
          </w:tcPr>
          <w:p w14:paraId="3A37AFDE" w14:textId="77777777" w:rsidR="00EC0FCE" w:rsidRPr="00941ECB" w:rsidRDefault="00EC0FCE" w:rsidP="00EC0FCE">
            <w:pPr>
              <w:spacing w:after="0" w:line="240" w:lineRule="auto"/>
              <w:rPr>
                <w:rFonts w:eastAsia="Times New Roman" w:cs="Arial"/>
                <w:color w:val="000000"/>
                <w:lang w:val="en-US" w:eastAsia="en-GB"/>
              </w:rPr>
            </w:pPr>
            <w:r w:rsidRPr="00941ECB">
              <w:rPr>
                <w:rFonts w:eastAsia="Times New Roman" w:cs="Arial"/>
                <w:color w:val="000000"/>
                <w:lang w:val="en-US" w:eastAsia="en-GB"/>
              </w:rPr>
              <w:t>USA</w:t>
            </w:r>
          </w:p>
        </w:tc>
        <w:tc>
          <w:tcPr>
            <w:tcW w:w="1124" w:type="dxa"/>
            <w:tcBorders>
              <w:top w:val="nil"/>
              <w:left w:val="nil"/>
              <w:bottom w:val="nil"/>
              <w:right w:val="nil"/>
            </w:tcBorders>
            <w:shd w:val="clear" w:color="000000" w:fill="FFFFFF"/>
            <w:noWrap/>
            <w:vAlign w:val="bottom"/>
            <w:hideMark/>
          </w:tcPr>
          <w:p w14:paraId="0562AC9F"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FF0000"/>
                <w:lang w:val="en-US" w:eastAsia="en-GB"/>
              </w:rPr>
              <w:t xml:space="preserve">-2.0 </w:t>
            </w:r>
          </w:p>
        </w:tc>
        <w:tc>
          <w:tcPr>
            <w:tcW w:w="1399" w:type="dxa"/>
            <w:tcBorders>
              <w:top w:val="nil"/>
              <w:left w:val="nil"/>
              <w:bottom w:val="nil"/>
              <w:right w:val="nil"/>
            </w:tcBorders>
            <w:shd w:val="clear" w:color="000000" w:fill="FFFFFF"/>
            <w:noWrap/>
            <w:vAlign w:val="bottom"/>
            <w:hideMark/>
          </w:tcPr>
          <w:p w14:paraId="3585027D"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 xml:space="preserve">7.8 </w:t>
            </w:r>
          </w:p>
        </w:tc>
        <w:tc>
          <w:tcPr>
            <w:tcW w:w="1128" w:type="dxa"/>
            <w:tcBorders>
              <w:top w:val="nil"/>
              <w:left w:val="nil"/>
              <w:bottom w:val="nil"/>
              <w:right w:val="nil"/>
            </w:tcBorders>
            <w:shd w:val="clear" w:color="000000" w:fill="FFFFFF"/>
            <w:noWrap/>
            <w:vAlign w:val="bottom"/>
            <w:hideMark/>
          </w:tcPr>
          <w:p w14:paraId="4ABD4E20"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 xml:space="preserve">0.2 </w:t>
            </w:r>
          </w:p>
        </w:tc>
        <w:tc>
          <w:tcPr>
            <w:tcW w:w="1339" w:type="dxa"/>
            <w:tcBorders>
              <w:top w:val="nil"/>
              <w:left w:val="nil"/>
              <w:bottom w:val="nil"/>
              <w:right w:val="nil"/>
            </w:tcBorders>
            <w:shd w:val="clear" w:color="000000" w:fill="FFFFFF"/>
            <w:noWrap/>
            <w:vAlign w:val="bottom"/>
            <w:hideMark/>
          </w:tcPr>
          <w:p w14:paraId="5B6AFDDC"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FF0000"/>
                <w:lang w:val="en-US" w:eastAsia="en-GB"/>
              </w:rPr>
              <w:t xml:space="preserve">-3.5 </w:t>
            </w:r>
          </w:p>
        </w:tc>
        <w:tc>
          <w:tcPr>
            <w:tcW w:w="1346" w:type="dxa"/>
            <w:tcBorders>
              <w:top w:val="nil"/>
              <w:left w:val="nil"/>
              <w:bottom w:val="nil"/>
              <w:right w:val="nil"/>
            </w:tcBorders>
            <w:shd w:val="clear" w:color="000000" w:fill="FFFFFF"/>
            <w:noWrap/>
            <w:vAlign w:val="bottom"/>
            <w:hideMark/>
          </w:tcPr>
          <w:p w14:paraId="3299D1C4"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 xml:space="preserve">28.4 </w:t>
            </w:r>
          </w:p>
        </w:tc>
      </w:tr>
      <w:tr w:rsidR="00EC0FCE" w:rsidRPr="00941ECB" w14:paraId="426D7CA4" w14:textId="77777777" w:rsidTr="00EC0FCE">
        <w:trPr>
          <w:trHeight w:val="280"/>
          <w:jc w:val="center"/>
        </w:trPr>
        <w:tc>
          <w:tcPr>
            <w:tcW w:w="1121" w:type="dxa"/>
            <w:tcBorders>
              <w:top w:val="nil"/>
              <w:left w:val="nil"/>
              <w:bottom w:val="nil"/>
              <w:right w:val="single" w:sz="4" w:space="0" w:color="auto"/>
            </w:tcBorders>
            <w:shd w:val="clear" w:color="000000" w:fill="FFFFFF"/>
            <w:noWrap/>
            <w:vAlign w:val="bottom"/>
            <w:hideMark/>
          </w:tcPr>
          <w:p w14:paraId="74582369" w14:textId="77777777" w:rsidR="00EC0FCE" w:rsidRPr="00941ECB" w:rsidRDefault="00EC0FCE" w:rsidP="00EC0FCE">
            <w:pPr>
              <w:spacing w:after="0" w:line="240" w:lineRule="auto"/>
              <w:rPr>
                <w:rFonts w:eastAsia="Times New Roman" w:cs="Arial"/>
                <w:color w:val="000000"/>
                <w:lang w:val="en-US" w:eastAsia="en-GB"/>
              </w:rPr>
            </w:pPr>
            <w:r w:rsidRPr="00941ECB">
              <w:rPr>
                <w:rFonts w:eastAsia="Times New Roman" w:cs="Arial"/>
                <w:color w:val="000000"/>
                <w:lang w:val="en-US" w:eastAsia="en-GB"/>
              </w:rPr>
              <w:t>UK</w:t>
            </w:r>
          </w:p>
        </w:tc>
        <w:tc>
          <w:tcPr>
            <w:tcW w:w="1124" w:type="dxa"/>
            <w:tcBorders>
              <w:top w:val="nil"/>
              <w:left w:val="nil"/>
              <w:bottom w:val="nil"/>
              <w:right w:val="nil"/>
            </w:tcBorders>
            <w:shd w:val="clear" w:color="000000" w:fill="FFFFFF"/>
            <w:noWrap/>
            <w:vAlign w:val="bottom"/>
            <w:hideMark/>
          </w:tcPr>
          <w:p w14:paraId="745367A8"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FF0000"/>
                <w:lang w:val="en-US" w:eastAsia="en-GB"/>
              </w:rPr>
              <w:t xml:space="preserve">-6.2 </w:t>
            </w:r>
          </w:p>
        </w:tc>
        <w:tc>
          <w:tcPr>
            <w:tcW w:w="1399" w:type="dxa"/>
            <w:tcBorders>
              <w:top w:val="nil"/>
              <w:left w:val="nil"/>
              <w:bottom w:val="nil"/>
              <w:right w:val="nil"/>
            </w:tcBorders>
            <w:shd w:val="clear" w:color="000000" w:fill="FFFFFF"/>
            <w:noWrap/>
            <w:vAlign w:val="bottom"/>
            <w:hideMark/>
          </w:tcPr>
          <w:p w14:paraId="3EBC8341"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FF0000"/>
                <w:lang w:val="en-US" w:eastAsia="en-GB"/>
              </w:rPr>
              <w:t xml:space="preserve">-6.5 </w:t>
            </w:r>
          </w:p>
        </w:tc>
        <w:tc>
          <w:tcPr>
            <w:tcW w:w="1128" w:type="dxa"/>
            <w:tcBorders>
              <w:top w:val="nil"/>
              <w:left w:val="nil"/>
              <w:bottom w:val="nil"/>
              <w:right w:val="nil"/>
            </w:tcBorders>
            <w:shd w:val="clear" w:color="000000" w:fill="FFFFFF"/>
            <w:noWrap/>
            <w:vAlign w:val="bottom"/>
            <w:hideMark/>
          </w:tcPr>
          <w:p w14:paraId="61042BC1"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FF0000"/>
                <w:lang w:val="en-US" w:eastAsia="en-GB"/>
              </w:rPr>
              <w:t xml:space="preserve">-2.6 </w:t>
            </w:r>
          </w:p>
        </w:tc>
        <w:tc>
          <w:tcPr>
            <w:tcW w:w="1339" w:type="dxa"/>
            <w:tcBorders>
              <w:top w:val="nil"/>
              <w:left w:val="nil"/>
              <w:bottom w:val="nil"/>
              <w:right w:val="nil"/>
            </w:tcBorders>
            <w:shd w:val="clear" w:color="000000" w:fill="FFFFFF"/>
            <w:noWrap/>
            <w:vAlign w:val="bottom"/>
            <w:hideMark/>
          </w:tcPr>
          <w:p w14:paraId="780F6E77"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FF0000"/>
                <w:lang w:val="en-US" w:eastAsia="en-GB"/>
              </w:rPr>
              <w:t xml:space="preserve">-5.9 </w:t>
            </w:r>
          </w:p>
        </w:tc>
        <w:tc>
          <w:tcPr>
            <w:tcW w:w="1346" w:type="dxa"/>
            <w:tcBorders>
              <w:top w:val="nil"/>
              <w:left w:val="nil"/>
              <w:bottom w:val="nil"/>
              <w:right w:val="nil"/>
            </w:tcBorders>
            <w:shd w:val="clear" w:color="000000" w:fill="FFFFFF"/>
            <w:noWrap/>
            <w:vAlign w:val="bottom"/>
            <w:hideMark/>
          </w:tcPr>
          <w:p w14:paraId="030DC5E4"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 xml:space="preserve">5.4 </w:t>
            </w:r>
          </w:p>
        </w:tc>
      </w:tr>
      <w:tr w:rsidR="00EC0FCE" w:rsidRPr="00941ECB" w14:paraId="3ACBD965" w14:textId="77777777" w:rsidTr="00EC0FCE">
        <w:trPr>
          <w:trHeight w:val="280"/>
          <w:jc w:val="center"/>
        </w:trPr>
        <w:tc>
          <w:tcPr>
            <w:tcW w:w="1121" w:type="dxa"/>
            <w:tcBorders>
              <w:top w:val="nil"/>
              <w:left w:val="nil"/>
              <w:bottom w:val="nil"/>
              <w:right w:val="single" w:sz="4" w:space="0" w:color="auto"/>
            </w:tcBorders>
            <w:shd w:val="clear" w:color="000000" w:fill="FFFFFF"/>
            <w:noWrap/>
            <w:vAlign w:val="bottom"/>
            <w:hideMark/>
          </w:tcPr>
          <w:p w14:paraId="7D537DFD" w14:textId="77777777" w:rsidR="00EC0FCE" w:rsidRPr="00941ECB" w:rsidRDefault="00EC0FCE" w:rsidP="00EC0FCE">
            <w:pPr>
              <w:spacing w:after="0" w:line="240" w:lineRule="auto"/>
              <w:rPr>
                <w:rFonts w:eastAsia="Times New Roman" w:cs="Arial"/>
                <w:color w:val="000000"/>
                <w:lang w:val="en-US" w:eastAsia="en-GB"/>
              </w:rPr>
            </w:pPr>
            <w:r w:rsidRPr="00941ECB">
              <w:rPr>
                <w:rFonts w:eastAsia="Times New Roman" w:cs="Arial"/>
                <w:color w:val="000000"/>
                <w:lang w:val="en-US" w:eastAsia="en-GB"/>
              </w:rPr>
              <w:t>Austria</w:t>
            </w:r>
          </w:p>
        </w:tc>
        <w:tc>
          <w:tcPr>
            <w:tcW w:w="1124" w:type="dxa"/>
            <w:tcBorders>
              <w:top w:val="nil"/>
              <w:left w:val="nil"/>
              <w:bottom w:val="nil"/>
              <w:right w:val="nil"/>
            </w:tcBorders>
            <w:shd w:val="clear" w:color="000000" w:fill="FFFFFF"/>
            <w:noWrap/>
            <w:vAlign w:val="bottom"/>
            <w:hideMark/>
          </w:tcPr>
          <w:p w14:paraId="07153EA9"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FF0000"/>
                <w:lang w:val="en-US" w:eastAsia="en-GB"/>
              </w:rPr>
              <w:t xml:space="preserve">-10.6 </w:t>
            </w:r>
          </w:p>
        </w:tc>
        <w:tc>
          <w:tcPr>
            <w:tcW w:w="1399" w:type="dxa"/>
            <w:tcBorders>
              <w:top w:val="nil"/>
              <w:left w:val="nil"/>
              <w:bottom w:val="nil"/>
              <w:right w:val="nil"/>
            </w:tcBorders>
            <w:shd w:val="clear" w:color="000000" w:fill="FFFFFF"/>
            <w:noWrap/>
            <w:vAlign w:val="bottom"/>
            <w:hideMark/>
          </w:tcPr>
          <w:p w14:paraId="55119483"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 xml:space="preserve">5.8 </w:t>
            </w:r>
          </w:p>
        </w:tc>
        <w:tc>
          <w:tcPr>
            <w:tcW w:w="1128" w:type="dxa"/>
            <w:tcBorders>
              <w:top w:val="nil"/>
              <w:left w:val="nil"/>
              <w:bottom w:val="nil"/>
              <w:right w:val="nil"/>
            </w:tcBorders>
            <w:shd w:val="clear" w:color="000000" w:fill="FFFFFF"/>
            <w:noWrap/>
            <w:vAlign w:val="bottom"/>
            <w:hideMark/>
          </w:tcPr>
          <w:p w14:paraId="1E7B4B7F"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 xml:space="preserve">1.1 </w:t>
            </w:r>
          </w:p>
        </w:tc>
        <w:tc>
          <w:tcPr>
            <w:tcW w:w="1339" w:type="dxa"/>
            <w:tcBorders>
              <w:top w:val="nil"/>
              <w:left w:val="nil"/>
              <w:bottom w:val="nil"/>
              <w:right w:val="nil"/>
            </w:tcBorders>
            <w:shd w:val="clear" w:color="000000" w:fill="FFFFFF"/>
            <w:noWrap/>
            <w:vAlign w:val="bottom"/>
            <w:hideMark/>
          </w:tcPr>
          <w:p w14:paraId="7B0BFBCF"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FF0000"/>
                <w:lang w:val="en-US" w:eastAsia="en-GB"/>
              </w:rPr>
              <w:t xml:space="preserve">-3.1 </w:t>
            </w:r>
          </w:p>
        </w:tc>
        <w:tc>
          <w:tcPr>
            <w:tcW w:w="1346" w:type="dxa"/>
            <w:tcBorders>
              <w:top w:val="nil"/>
              <w:left w:val="nil"/>
              <w:bottom w:val="nil"/>
              <w:right w:val="nil"/>
            </w:tcBorders>
            <w:shd w:val="clear" w:color="000000" w:fill="FFFFFF"/>
            <w:noWrap/>
            <w:vAlign w:val="bottom"/>
            <w:hideMark/>
          </w:tcPr>
          <w:p w14:paraId="15C828A4"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FF0000"/>
                <w:lang w:val="en-US" w:eastAsia="en-GB"/>
              </w:rPr>
              <w:t xml:space="preserve">-4.6 </w:t>
            </w:r>
          </w:p>
        </w:tc>
      </w:tr>
      <w:tr w:rsidR="00EC0FCE" w:rsidRPr="00941ECB" w14:paraId="4D00B2F1" w14:textId="77777777" w:rsidTr="00EC0FCE">
        <w:trPr>
          <w:trHeight w:val="280"/>
          <w:jc w:val="center"/>
        </w:trPr>
        <w:tc>
          <w:tcPr>
            <w:tcW w:w="1121" w:type="dxa"/>
            <w:tcBorders>
              <w:top w:val="nil"/>
              <w:left w:val="nil"/>
              <w:bottom w:val="nil"/>
              <w:right w:val="single" w:sz="4" w:space="0" w:color="auto"/>
            </w:tcBorders>
            <w:shd w:val="clear" w:color="000000" w:fill="FFFFFF"/>
            <w:noWrap/>
            <w:vAlign w:val="bottom"/>
            <w:hideMark/>
          </w:tcPr>
          <w:p w14:paraId="395FCBE9" w14:textId="77777777" w:rsidR="00EC0FCE" w:rsidRPr="00941ECB" w:rsidRDefault="00EC0FCE" w:rsidP="00EC0FCE">
            <w:pPr>
              <w:spacing w:after="0" w:line="240" w:lineRule="auto"/>
              <w:rPr>
                <w:rFonts w:eastAsia="Times New Roman" w:cs="Arial"/>
                <w:color w:val="000000"/>
                <w:lang w:val="en-US" w:eastAsia="en-GB"/>
              </w:rPr>
            </w:pPr>
            <w:r w:rsidRPr="00941ECB">
              <w:rPr>
                <w:rFonts w:eastAsia="Times New Roman" w:cs="Arial"/>
                <w:color w:val="000000"/>
                <w:lang w:val="en-US" w:eastAsia="en-GB"/>
              </w:rPr>
              <w:t>Denmark</w:t>
            </w:r>
          </w:p>
        </w:tc>
        <w:tc>
          <w:tcPr>
            <w:tcW w:w="1124" w:type="dxa"/>
            <w:tcBorders>
              <w:top w:val="nil"/>
              <w:left w:val="nil"/>
              <w:bottom w:val="nil"/>
              <w:right w:val="nil"/>
            </w:tcBorders>
            <w:shd w:val="clear" w:color="000000" w:fill="FFFFFF"/>
            <w:noWrap/>
            <w:vAlign w:val="bottom"/>
            <w:hideMark/>
          </w:tcPr>
          <w:p w14:paraId="2B1E89C7"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 xml:space="preserve">0.3 </w:t>
            </w:r>
          </w:p>
        </w:tc>
        <w:tc>
          <w:tcPr>
            <w:tcW w:w="1399" w:type="dxa"/>
            <w:tcBorders>
              <w:top w:val="nil"/>
              <w:left w:val="nil"/>
              <w:bottom w:val="nil"/>
              <w:right w:val="nil"/>
            </w:tcBorders>
            <w:shd w:val="clear" w:color="000000" w:fill="FFFFFF"/>
            <w:noWrap/>
            <w:vAlign w:val="bottom"/>
            <w:hideMark/>
          </w:tcPr>
          <w:p w14:paraId="4D9872DB"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FF0000"/>
                <w:lang w:val="en-US" w:eastAsia="en-GB"/>
              </w:rPr>
              <w:t xml:space="preserve">-1.0 </w:t>
            </w:r>
          </w:p>
        </w:tc>
        <w:tc>
          <w:tcPr>
            <w:tcW w:w="1128" w:type="dxa"/>
            <w:tcBorders>
              <w:top w:val="nil"/>
              <w:left w:val="nil"/>
              <w:bottom w:val="nil"/>
              <w:right w:val="nil"/>
            </w:tcBorders>
            <w:shd w:val="clear" w:color="000000" w:fill="FFFFFF"/>
            <w:noWrap/>
            <w:vAlign w:val="bottom"/>
            <w:hideMark/>
          </w:tcPr>
          <w:p w14:paraId="6C7B140C"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FF0000"/>
                <w:lang w:val="en-US" w:eastAsia="en-GB"/>
              </w:rPr>
              <w:t xml:space="preserve">-2.0 </w:t>
            </w:r>
          </w:p>
        </w:tc>
        <w:tc>
          <w:tcPr>
            <w:tcW w:w="1339" w:type="dxa"/>
            <w:tcBorders>
              <w:top w:val="nil"/>
              <w:left w:val="nil"/>
              <w:bottom w:val="nil"/>
              <w:right w:val="nil"/>
            </w:tcBorders>
            <w:shd w:val="clear" w:color="000000" w:fill="FFFFFF"/>
            <w:noWrap/>
            <w:vAlign w:val="bottom"/>
            <w:hideMark/>
          </w:tcPr>
          <w:p w14:paraId="48BCFE0E"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FF0000"/>
                <w:lang w:val="en-US" w:eastAsia="en-GB"/>
              </w:rPr>
              <w:t xml:space="preserve">-2.8 </w:t>
            </w:r>
          </w:p>
        </w:tc>
        <w:tc>
          <w:tcPr>
            <w:tcW w:w="1346" w:type="dxa"/>
            <w:tcBorders>
              <w:top w:val="nil"/>
              <w:left w:val="nil"/>
              <w:bottom w:val="nil"/>
              <w:right w:val="nil"/>
            </w:tcBorders>
            <w:shd w:val="clear" w:color="000000" w:fill="FFFFFF"/>
            <w:noWrap/>
            <w:vAlign w:val="bottom"/>
            <w:hideMark/>
          </w:tcPr>
          <w:p w14:paraId="156B35EE"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 xml:space="preserve">0.4 </w:t>
            </w:r>
          </w:p>
        </w:tc>
      </w:tr>
      <w:tr w:rsidR="00EC0FCE" w:rsidRPr="00941ECB" w14:paraId="0D658170" w14:textId="77777777" w:rsidTr="00EC0FCE">
        <w:trPr>
          <w:trHeight w:val="280"/>
          <w:jc w:val="center"/>
        </w:trPr>
        <w:tc>
          <w:tcPr>
            <w:tcW w:w="1121" w:type="dxa"/>
            <w:tcBorders>
              <w:top w:val="nil"/>
              <w:left w:val="nil"/>
              <w:bottom w:val="nil"/>
              <w:right w:val="single" w:sz="4" w:space="0" w:color="auto"/>
            </w:tcBorders>
            <w:shd w:val="clear" w:color="000000" w:fill="FFFFFF"/>
            <w:noWrap/>
            <w:vAlign w:val="bottom"/>
            <w:hideMark/>
          </w:tcPr>
          <w:p w14:paraId="2EDDAC55" w14:textId="77777777" w:rsidR="00EC0FCE" w:rsidRPr="00941ECB" w:rsidRDefault="00EC0FCE" w:rsidP="00EC0FCE">
            <w:pPr>
              <w:spacing w:after="0" w:line="240" w:lineRule="auto"/>
              <w:rPr>
                <w:rFonts w:eastAsia="Times New Roman" w:cs="Arial"/>
                <w:color w:val="000000"/>
                <w:lang w:val="en-US" w:eastAsia="en-GB"/>
              </w:rPr>
            </w:pPr>
            <w:r w:rsidRPr="00941ECB">
              <w:rPr>
                <w:rFonts w:eastAsia="Times New Roman" w:cs="Arial"/>
                <w:color w:val="000000"/>
                <w:lang w:val="en-US" w:eastAsia="en-GB"/>
              </w:rPr>
              <w:t>Germany</w:t>
            </w:r>
          </w:p>
        </w:tc>
        <w:tc>
          <w:tcPr>
            <w:tcW w:w="1124" w:type="dxa"/>
            <w:tcBorders>
              <w:top w:val="nil"/>
              <w:left w:val="nil"/>
              <w:bottom w:val="nil"/>
              <w:right w:val="nil"/>
            </w:tcBorders>
            <w:shd w:val="clear" w:color="000000" w:fill="FFFFFF"/>
            <w:noWrap/>
            <w:vAlign w:val="bottom"/>
            <w:hideMark/>
          </w:tcPr>
          <w:p w14:paraId="0928F81F"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FF0000"/>
                <w:lang w:val="en-US" w:eastAsia="en-GB"/>
              </w:rPr>
              <w:t xml:space="preserve">-16.7 </w:t>
            </w:r>
          </w:p>
        </w:tc>
        <w:tc>
          <w:tcPr>
            <w:tcW w:w="1399" w:type="dxa"/>
            <w:tcBorders>
              <w:top w:val="nil"/>
              <w:left w:val="nil"/>
              <w:bottom w:val="nil"/>
              <w:right w:val="nil"/>
            </w:tcBorders>
            <w:shd w:val="clear" w:color="000000" w:fill="FFFFFF"/>
            <w:noWrap/>
            <w:vAlign w:val="bottom"/>
            <w:hideMark/>
          </w:tcPr>
          <w:p w14:paraId="03C37C6E"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 xml:space="preserve">10.2 </w:t>
            </w:r>
          </w:p>
        </w:tc>
        <w:tc>
          <w:tcPr>
            <w:tcW w:w="1128" w:type="dxa"/>
            <w:tcBorders>
              <w:top w:val="nil"/>
              <w:left w:val="nil"/>
              <w:bottom w:val="nil"/>
              <w:right w:val="nil"/>
            </w:tcBorders>
            <w:shd w:val="clear" w:color="000000" w:fill="FFFFFF"/>
            <w:noWrap/>
            <w:vAlign w:val="bottom"/>
            <w:hideMark/>
          </w:tcPr>
          <w:p w14:paraId="7D894027"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FF0000"/>
                <w:lang w:val="en-US" w:eastAsia="en-GB"/>
              </w:rPr>
              <w:t xml:space="preserve">-0.2 </w:t>
            </w:r>
          </w:p>
        </w:tc>
        <w:tc>
          <w:tcPr>
            <w:tcW w:w="1339" w:type="dxa"/>
            <w:tcBorders>
              <w:top w:val="nil"/>
              <w:left w:val="nil"/>
              <w:bottom w:val="nil"/>
              <w:right w:val="nil"/>
            </w:tcBorders>
            <w:shd w:val="clear" w:color="000000" w:fill="FFFFFF"/>
            <w:noWrap/>
            <w:vAlign w:val="bottom"/>
            <w:hideMark/>
          </w:tcPr>
          <w:p w14:paraId="156F2137"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FF0000"/>
                <w:lang w:val="en-US" w:eastAsia="en-GB"/>
              </w:rPr>
              <w:t xml:space="preserve">-15.1 </w:t>
            </w:r>
          </w:p>
        </w:tc>
        <w:tc>
          <w:tcPr>
            <w:tcW w:w="1346" w:type="dxa"/>
            <w:tcBorders>
              <w:top w:val="nil"/>
              <w:left w:val="nil"/>
              <w:bottom w:val="nil"/>
              <w:right w:val="nil"/>
            </w:tcBorders>
            <w:shd w:val="clear" w:color="000000" w:fill="FFFFFF"/>
            <w:noWrap/>
            <w:vAlign w:val="bottom"/>
            <w:hideMark/>
          </w:tcPr>
          <w:p w14:paraId="6359F6FF"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FF0000"/>
                <w:lang w:val="en-US" w:eastAsia="en-GB"/>
              </w:rPr>
              <w:t xml:space="preserve">-3.1 </w:t>
            </w:r>
          </w:p>
        </w:tc>
      </w:tr>
      <w:tr w:rsidR="00EC0FCE" w:rsidRPr="00941ECB" w14:paraId="35D7C8F6" w14:textId="77777777" w:rsidTr="00EC0FCE">
        <w:trPr>
          <w:trHeight w:val="280"/>
          <w:jc w:val="center"/>
        </w:trPr>
        <w:tc>
          <w:tcPr>
            <w:tcW w:w="1121" w:type="dxa"/>
            <w:tcBorders>
              <w:top w:val="nil"/>
              <w:left w:val="nil"/>
              <w:bottom w:val="nil"/>
              <w:right w:val="single" w:sz="4" w:space="0" w:color="auto"/>
            </w:tcBorders>
            <w:shd w:val="clear" w:color="000000" w:fill="FFFFFF"/>
            <w:noWrap/>
            <w:vAlign w:val="bottom"/>
            <w:hideMark/>
          </w:tcPr>
          <w:p w14:paraId="0A234F47" w14:textId="77777777" w:rsidR="00EC0FCE" w:rsidRPr="00941ECB" w:rsidRDefault="00EC0FCE" w:rsidP="00EC0FCE">
            <w:pPr>
              <w:spacing w:after="0" w:line="240" w:lineRule="auto"/>
              <w:rPr>
                <w:rFonts w:eastAsia="Times New Roman" w:cs="Arial"/>
                <w:color w:val="000000"/>
                <w:lang w:val="en-US" w:eastAsia="en-GB"/>
              </w:rPr>
            </w:pPr>
            <w:r w:rsidRPr="00941ECB">
              <w:rPr>
                <w:rFonts w:eastAsia="Times New Roman" w:cs="Arial"/>
                <w:color w:val="000000"/>
                <w:lang w:val="en-US" w:eastAsia="en-GB"/>
              </w:rPr>
              <w:t>Italy</w:t>
            </w:r>
          </w:p>
        </w:tc>
        <w:tc>
          <w:tcPr>
            <w:tcW w:w="1124" w:type="dxa"/>
            <w:tcBorders>
              <w:top w:val="nil"/>
              <w:left w:val="nil"/>
              <w:bottom w:val="nil"/>
              <w:right w:val="nil"/>
            </w:tcBorders>
            <w:shd w:val="clear" w:color="000000" w:fill="FFFFFF"/>
            <w:noWrap/>
            <w:vAlign w:val="bottom"/>
            <w:hideMark/>
          </w:tcPr>
          <w:p w14:paraId="07A50301"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 xml:space="preserve">1.9 </w:t>
            </w:r>
          </w:p>
        </w:tc>
        <w:tc>
          <w:tcPr>
            <w:tcW w:w="1399" w:type="dxa"/>
            <w:tcBorders>
              <w:top w:val="nil"/>
              <w:left w:val="nil"/>
              <w:bottom w:val="nil"/>
              <w:right w:val="nil"/>
            </w:tcBorders>
            <w:shd w:val="clear" w:color="000000" w:fill="FFFFFF"/>
            <w:noWrap/>
            <w:vAlign w:val="bottom"/>
            <w:hideMark/>
          </w:tcPr>
          <w:p w14:paraId="6070F748"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FF0000"/>
                <w:lang w:val="en-US" w:eastAsia="en-GB"/>
              </w:rPr>
              <w:t xml:space="preserve">-6.0 </w:t>
            </w:r>
          </w:p>
        </w:tc>
        <w:tc>
          <w:tcPr>
            <w:tcW w:w="1128" w:type="dxa"/>
            <w:tcBorders>
              <w:top w:val="nil"/>
              <w:left w:val="nil"/>
              <w:bottom w:val="nil"/>
              <w:right w:val="nil"/>
            </w:tcBorders>
            <w:shd w:val="clear" w:color="000000" w:fill="FFFFFF"/>
            <w:noWrap/>
            <w:vAlign w:val="bottom"/>
            <w:hideMark/>
          </w:tcPr>
          <w:p w14:paraId="68CB6EA7"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FF0000"/>
                <w:lang w:val="en-US" w:eastAsia="en-GB"/>
              </w:rPr>
              <w:t xml:space="preserve">-2.4 </w:t>
            </w:r>
          </w:p>
        </w:tc>
        <w:tc>
          <w:tcPr>
            <w:tcW w:w="1339" w:type="dxa"/>
            <w:tcBorders>
              <w:top w:val="nil"/>
              <w:left w:val="nil"/>
              <w:bottom w:val="nil"/>
              <w:right w:val="nil"/>
            </w:tcBorders>
            <w:shd w:val="clear" w:color="000000" w:fill="FFFFFF"/>
            <w:noWrap/>
            <w:vAlign w:val="bottom"/>
            <w:hideMark/>
          </w:tcPr>
          <w:p w14:paraId="5F60F347"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 xml:space="preserve">7.5 </w:t>
            </w:r>
          </w:p>
        </w:tc>
        <w:tc>
          <w:tcPr>
            <w:tcW w:w="1346" w:type="dxa"/>
            <w:tcBorders>
              <w:top w:val="nil"/>
              <w:left w:val="nil"/>
              <w:bottom w:val="nil"/>
              <w:right w:val="nil"/>
            </w:tcBorders>
            <w:shd w:val="clear" w:color="000000" w:fill="FFFFFF"/>
            <w:noWrap/>
            <w:vAlign w:val="bottom"/>
            <w:hideMark/>
          </w:tcPr>
          <w:p w14:paraId="2561D93D"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 xml:space="preserve">9.8 </w:t>
            </w:r>
          </w:p>
        </w:tc>
      </w:tr>
      <w:tr w:rsidR="00EC0FCE" w:rsidRPr="00941ECB" w14:paraId="148CF8B7" w14:textId="77777777" w:rsidTr="00EC0FCE">
        <w:trPr>
          <w:trHeight w:val="280"/>
          <w:jc w:val="center"/>
        </w:trPr>
        <w:tc>
          <w:tcPr>
            <w:tcW w:w="1121" w:type="dxa"/>
            <w:tcBorders>
              <w:top w:val="nil"/>
              <w:left w:val="nil"/>
              <w:bottom w:val="single" w:sz="4" w:space="0" w:color="auto"/>
              <w:right w:val="single" w:sz="4" w:space="0" w:color="auto"/>
            </w:tcBorders>
            <w:shd w:val="clear" w:color="000000" w:fill="FFFFFF"/>
            <w:noWrap/>
            <w:vAlign w:val="bottom"/>
            <w:hideMark/>
          </w:tcPr>
          <w:p w14:paraId="32454A01" w14:textId="77777777" w:rsidR="00EC0FCE" w:rsidRPr="00941ECB" w:rsidRDefault="00EC0FCE" w:rsidP="00EC0FCE">
            <w:pPr>
              <w:spacing w:after="0" w:line="240" w:lineRule="auto"/>
              <w:rPr>
                <w:rFonts w:eastAsia="Times New Roman" w:cs="Arial"/>
                <w:color w:val="000000"/>
                <w:lang w:val="en-US" w:eastAsia="en-GB"/>
              </w:rPr>
            </w:pPr>
            <w:r w:rsidRPr="00941ECB">
              <w:rPr>
                <w:rFonts w:eastAsia="Times New Roman" w:cs="Arial"/>
                <w:color w:val="000000"/>
                <w:lang w:val="en-US" w:eastAsia="en-GB"/>
              </w:rPr>
              <w:t>Sweden</w:t>
            </w:r>
          </w:p>
        </w:tc>
        <w:tc>
          <w:tcPr>
            <w:tcW w:w="1124" w:type="dxa"/>
            <w:tcBorders>
              <w:top w:val="nil"/>
              <w:left w:val="nil"/>
              <w:bottom w:val="single" w:sz="4" w:space="0" w:color="auto"/>
              <w:right w:val="nil"/>
            </w:tcBorders>
            <w:shd w:val="clear" w:color="000000" w:fill="FFFFFF"/>
            <w:noWrap/>
            <w:vAlign w:val="bottom"/>
            <w:hideMark/>
          </w:tcPr>
          <w:p w14:paraId="2734CA87"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 xml:space="preserve">1.4 </w:t>
            </w:r>
          </w:p>
        </w:tc>
        <w:tc>
          <w:tcPr>
            <w:tcW w:w="1399" w:type="dxa"/>
            <w:tcBorders>
              <w:top w:val="nil"/>
              <w:left w:val="nil"/>
              <w:bottom w:val="single" w:sz="4" w:space="0" w:color="auto"/>
              <w:right w:val="nil"/>
            </w:tcBorders>
            <w:shd w:val="clear" w:color="000000" w:fill="FFFFFF"/>
            <w:noWrap/>
            <w:vAlign w:val="bottom"/>
            <w:hideMark/>
          </w:tcPr>
          <w:p w14:paraId="2F4A5F6E"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FF0000"/>
                <w:lang w:val="en-US" w:eastAsia="en-GB"/>
              </w:rPr>
              <w:t xml:space="preserve">-5.6 </w:t>
            </w:r>
          </w:p>
        </w:tc>
        <w:tc>
          <w:tcPr>
            <w:tcW w:w="1128" w:type="dxa"/>
            <w:tcBorders>
              <w:top w:val="nil"/>
              <w:left w:val="nil"/>
              <w:bottom w:val="single" w:sz="4" w:space="0" w:color="auto"/>
              <w:right w:val="nil"/>
            </w:tcBorders>
            <w:shd w:val="clear" w:color="000000" w:fill="FFFFFF"/>
            <w:noWrap/>
            <w:vAlign w:val="bottom"/>
            <w:hideMark/>
          </w:tcPr>
          <w:p w14:paraId="533BD640"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 xml:space="preserve">0.8 </w:t>
            </w:r>
          </w:p>
        </w:tc>
        <w:tc>
          <w:tcPr>
            <w:tcW w:w="1339" w:type="dxa"/>
            <w:tcBorders>
              <w:top w:val="nil"/>
              <w:left w:val="nil"/>
              <w:bottom w:val="single" w:sz="4" w:space="0" w:color="auto"/>
              <w:right w:val="nil"/>
            </w:tcBorders>
            <w:shd w:val="clear" w:color="000000" w:fill="FFFFFF"/>
            <w:noWrap/>
            <w:vAlign w:val="bottom"/>
            <w:hideMark/>
          </w:tcPr>
          <w:p w14:paraId="3997468B"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000000"/>
                <w:lang w:val="en-US" w:eastAsia="en-GB"/>
              </w:rPr>
              <w:t xml:space="preserve">1.5 </w:t>
            </w:r>
          </w:p>
        </w:tc>
        <w:tc>
          <w:tcPr>
            <w:tcW w:w="1346" w:type="dxa"/>
            <w:tcBorders>
              <w:top w:val="nil"/>
              <w:left w:val="nil"/>
              <w:bottom w:val="single" w:sz="4" w:space="0" w:color="auto"/>
              <w:right w:val="nil"/>
            </w:tcBorders>
            <w:shd w:val="clear" w:color="000000" w:fill="FFFFFF"/>
            <w:noWrap/>
            <w:vAlign w:val="bottom"/>
            <w:hideMark/>
          </w:tcPr>
          <w:p w14:paraId="7B7A0E8C" w14:textId="77777777" w:rsidR="00EC0FCE" w:rsidRPr="00941ECB" w:rsidRDefault="00EC0FCE" w:rsidP="00EC0FCE">
            <w:pPr>
              <w:spacing w:after="0" w:line="240" w:lineRule="auto"/>
              <w:jc w:val="right"/>
              <w:rPr>
                <w:rFonts w:eastAsia="Times New Roman" w:cs="Arial"/>
                <w:color w:val="000000"/>
                <w:lang w:val="en-US" w:eastAsia="en-GB"/>
              </w:rPr>
            </w:pPr>
            <w:r w:rsidRPr="00941ECB">
              <w:rPr>
                <w:rFonts w:eastAsia="Times New Roman" w:cs="Arial"/>
                <w:color w:val="FF0000"/>
                <w:lang w:val="en-US" w:eastAsia="en-GB"/>
              </w:rPr>
              <w:t xml:space="preserve">-0.3 </w:t>
            </w:r>
          </w:p>
        </w:tc>
      </w:tr>
    </w:tbl>
    <w:p w14:paraId="276EC09D" w14:textId="55AD6E4C" w:rsidR="00EC0FCE" w:rsidRPr="00941ECB" w:rsidRDefault="00EC0FCE" w:rsidP="00EC0FCE">
      <w:pPr>
        <w:pStyle w:val="Caption"/>
        <w:rPr>
          <w:lang w:val="en-US"/>
        </w:rPr>
      </w:pPr>
      <w:r w:rsidRPr="00941ECB">
        <w:rPr>
          <w:lang w:val="en-US"/>
        </w:rPr>
        <w:t xml:space="preserve"> </w:t>
      </w:r>
      <w:bookmarkStart w:id="19" w:name="_Ref536699152"/>
      <w:r w:rsidRPr="00941ECB">
        <w:rPr>
          <w:lang w:val="en-US"/>
        </w:rPr>
        <w:t xml:space="preserve">Table </w:t>
      </w:r>
      <w:r w:rsidRPr="00941ECB">
        <w:rPr>
          <w:lang w:val="en-US"/>
        </w:rPr>
        <w:fldChar w:fldCharType="begin"/>
      </w:r>
      <w:r w:rsidRPr="00941ECB">
        <w:rPr>
          <w:lang w:val="en-US"/>
        </w:rPr>
        <w:instrText xml:space="preserve"> SEQ Table \* ARABIC </w:instrText>
      </w:r>
      <w:r w:rsidRPr="00941ECB">
        <w:rPr>
          <w:lang w:val="en-US"/>
        </w:rPr>
        <w:fldChar w:fldCharType="separate"/>
      </w:r>
      <w:r w:rsidR="00345FD2">
        <w:rPr>
          <w:noProof/>
          <w:lang w:val="en-US"/>
        </w:rPr>
        <w:t>13</w:t>
      </w:r>
      <w:r w:rsidRPr="00941ECB">
        <w:rPr>
          <w:noProof/>
          <w:lang w:val="en-US"/>
        </w:rPr>
        <w:fldChar w:fldCharType="end"/>
      </w:r>
      <w:bookmarkEnd w:id="19"/>
      <w:r w:rsidRPr="00941ECB">
        <w:rPr>
          <w:lang w:val="en-US"/>
        </w:rPr>
        <w:t>: Trends in the quality of work 2005-2015,                                                                     for older workers vs. the whole population.</w:t>
      </w:r>
    </w:p>
    <w:p w14:paraId="5EDFFBB5" w14:textId="49D98C36" w:rsidR="00EC0FCE" w:rsidRPr="00941ECB" w:rsidRDefault="00EC0FCE" w:rsidP="00EC0FCE">
      <w:pPr>
        <w:pStyle w:val="BelowTable"/>
        <w:ind w:right="656"/>
        <w:rPr>
          <w:lang w:val="en-US"/>
        </w:rPr>
      </w:pPr>
      <w:r w:rsidRPr="00941ECB">
        <w:rPr>
          <w:lang w:val="en-US"/>
        </w:rPr>
        <w:t>Source: OECD Job Quality Database 2005-2015 based on the European Working Conditions Survey (US uses rescaled International Social Survey Programme data)</w:t>
      </w:r>
      <w:r w:rsidR="00941ECB">
        <w:rPr>
          <w:lang w:val="en-US"/>
        </w:rPr>
        <w:t>; no data are available for Switzerland</w:t>
      </w:r>
      <w:r w:rsidRPr="00941ECB">
        <w:rPr>
          <w:lang w:val="en-US"/>
        </w:rPr>
        <w:t xml:space="preserve">. </w:t>
      </w:r>
      <w:r w:rsidRPr="00941ECB">
        <w:rPr>
          <w:vertAlign w:val="superscript"/>
          <w:lang w:val="en-US"/>
        </w:rPr>
        <w:t xml:space="preserve">1 </w:t>
      </w:r>
      <w:r w:rsidRPr="00941ECB">
        <w:rPr>
          <w:lang w:val="en-US"/>
        </w:rPr>
        <w:t xml:space="preserve">Job strain is an OECD measure of high job demands (proxied by physical demands, long hours and inflexible hours) with low job resources (proxied by autonomy &amp; learning opportunities, training &amp; learning, and opportunity for career advancement); see OECD </w:t>
      </w:r>
      <w:r w:rsidR="00941ECB">
        <w:rPr>
          <w:lang w:val="en-US"/>
        </w:rPr>
        <w:fldChar w:fldCharType="begin"/>
      </w:r>
      <w:r w:rsidR="00941ECB">
        <w:rPr>
          <w:lang w:val="en-US"/>
        </w:rPr>
        <w:instrText xml:space="preserve"> ADDIN EN.CITE &lt;EndNote&gt;&lt;Cite ExcludeAuth="1"&gt;&lt;Author&gt;OECD&lt;/Author&gt;&lt;Year&gt;2014&lt;/Year&gt;&lt;RecNum&gt;3277&lt;/RecNum&gt;&lt;DisplayText&gt;(2014)&lt;/DisplayText&gt;&lt;record&gt;&lt;rec-number&gt;3277&lt;/rec-number&gt;&lt;foreign-keys&gt;&lt;key app="EN" db-id="5xatt0094rr92mepzaexd2xzx29appesae0a" timestamp="1548935646"&gt;3277&lt;/key&gt;&lt;/foreign-keys&gt;&lt;ref-type name="Report"&gt;27&lt;/ref-type&gt;&lt;contributors&gt;&lt;authors&gt;&lt;author&gt;OECD&lt;/author&gt;&lt;/authors&gt;&lt;/contributors&gt;&lt;titles&gt;&lt;title&gt;OECD Employment Outlook 2014&lt;/title&gt;&lt;/titles&gt;&lt;dates&gt;&lt;year&gt;2014&lt;/year&gt;&lt;/dates&gt;&lt;pub-location&gt;Paris&lt;/pub-location&gt;&lt;publisher&gt;OECD Publishing&lt;/publisher&gt;&lt;urls&gt;&lt;related-urls&gt;&lt;url&gt;http://dx.doi.org/10.1787/empl_outlook-2014-en&lt;/url&gt;&lt;/related-urls&gt;&lt;/urls&gt;&lt;electronic-resource-num&gt;10.1787/empl_outlook-2014-en&lt;/electronic-resource-num&gt;&lt;/record&gt;&lt;/Cite&gt;&lt;/EndNote&gt;</w:instrText>
      </w:r>
      <w:r w:rsidR="00941ECB">
        <w:rPr>
          <w:lang w:val="en-US"/>
        </w:rPr>
        <w:fldChar w:fldCharType="separate"/>
      </w:r>
      <w:r w:rsidR="00941ECB">
        <w:rPr>
          <w:noProof/>
          <w:lang w:val="en-US"/>
        </w:rPr>
        <w:t>(2014)</w:t>
      </w:r>
      <w:r w:rsidR="00941ECB">
        <w:rPr>
          <w:lang w:val="en-US"/>
        </w:rPr>
        <w:fldChar w:fldCharType="end"/>
      </w:r>
      <w:r w:rsidRPr="00941ECB">
        <w:rPr>
          <w:lang w:val="en-US"/>
        </w:rPr>
        <w:t xml:space="preserve"> for details.</w:t>
      </w:r>
    </w:p>
    <w:p w14:paraId="051B6F90" w14:textId="0ADC5D92" w:rsidR="00EC0FCE" w:rsidRPr="00941ECB" w:rsidRDefault="00EC0FCE" w:rsidP="00EC0FCE">
      <w:pPr>
        <w:rPr>
          <w:lang w:val="en-US"/>
        </w:rPr>
      </w:pPr>
      <w:r w:rsidRPr="00941ECB">
        <w:rPr>
          <w:lang w:val="en-US"/>
        </w:rPr>
        <w:t xml:space="preserve">However, it is unclear that we should be interested in trends in job quality specifically among older workers – this will reflect not only the changing quality of jobs in the </w:t>
      </w:r>
      <w:r w:rsidR="00941ECB">
        <w:rPr>
          <w:lang w:val="en-US"/>
        </w:rPr>
        <w:t>labor</w:t>
      </w:r>
      <w:r w:rsidRPr="00941ECB">
        <w:rPr>
          <w:lang w:val="en-US"/>
        </w:rPr>
        <w:t xml:space="preserve"> market, but also the changing patterns of which workers continue to work in this age group. For example, if workers in lower socioeconomic status jobs continue working for longer, then the apparent quality of work among older workers will decline – but this is a compositional effect, rather than reflecting a substantive change in the nature of work. It is for this reason that the main text focuses on trends among the whole population.</w:t>
      </w:r>
    </w:p>
    <w:p w14:paraId="09CB2250" w14:textId="0D13FC29" w:rsidR="00EC0FCE" w:rsidRPr="00941ECB" w:rsidRDefault="00EC0FCE" w:rsidP="00EC0FCE">
      <w:pPr>
        <w:spacing w:after="0"/>
        <w:rPr>
          <w:lang w:val="en-US"/>
        </w:rPr>
      </w:pPr>
      <w:r w:rsidRPr="00941ECB">
        <w:rPr>
          <w:b/>
          <w:i/>
          <w:lang w:val="en-US"/>
        </w:rPr>
        <w:lastRenderedPageBreak/>
        <w:t>Trends in the US</w:t>
      </w:r>
    </w:p>
    <w:p w14:paraId="4DCD2780" w14:textId="66687B0C" w:rsidR="00EC0FCE" w:rsidRPr="00941ECB" w:rsidRDefault="00EC0FCE" w:rsidP="00EC0FCE">
      <w:pPr>
        <w:rPr>
          <w:lang w:val="en-US"/>
        </w:rPr>
      </w:pPr>
      <w:r w:rsidRPr="00941ECB">
        <w:rPr>
          <w:lang w:val="en-US"/>
        </w:rPr>
        <w:t xml:space="preserve">As the table above shows, there is a very large increase in physical demands in the US 2005-2015. This is not an error in the OECD database but is mirrored in the raw weighted ISSP data, in which respondents saying they ‘always’ or ‘often’ do ‘hard physical work’ rises from 23.9% in 2005 to 47.1% in 2015. While there are slight changes in the ISSP questionnaire, these do not appear to explain this considerable shift as there are few signs of changes on this scale in other countries. Nor is there a clear change in survey mode or routing that could explain this. </w:t>
      </w:r>
      <w:r w:rsidR="00B84022" w:rsidRPr="00941ECB">
        <w:rPr>
          <w:lang w:val="en-US"/>
        </w:rPr>
        <w:t>While there is some evidence that reported physical demands in countr</w:t>
      </w:r>
      <w:r w:rsidR="00941ECB">
        <w:rPr>
          <w:lang w:val="en-US"/>
        </w:rPr>
        <w:t>i</w:t>
      </w:r>
      <w:r w:rsidR="00B84022" w:rsidRPr="00941ECB">
        <w:rPr>
          <w:lang w:val="en-US"/>
        </w:rPr>
        <w:t xml:space="preserve">es such as the UK and Norway have slightly risen in recent decades despite the declining role of manufacturing jobs </w:t>
      </w:r>
      <w:r w:rsidR="00941ECB">
        <w:rPr>
          <w:lang w:val="en-US"/>
        </w:rPr>
        <w:fldChar w:fldCharType="begin">
          <w:fldData xml:space="preserve">PEVuZE5vdGU+PENpdGU+PEF1dGhvcj5GZWxzdGVhZDwvQXV0aG9yPjxZZWFyPjIwMDc8L1llYXI+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</w:fldData>
        </w:fldChar>
      </w:r>
      <w:r w:rsidR="00941ECB">
        <w:rPr>
          <w:lang w:val="en-US"/>
        </w:rPr>
        <w:instrText xml:space="preserve"> ADDIN EN.CITE </w:instrText>
      </w:r>
      <w:r w:rsidR="00941ECB">
        <w:rPr>
          <w:lang w:val="en-US"/>
        </w:rPr>
        <w:fldChar w:fldCharType="begin">
          <w:fldData xml:space="preserve">PEVuZE5vdGU+PENpdGU+PEF1dGhvcj5GZWxzdGVhZDwvQXV0aG9yPjxZZWFyPjIwMDc8L1llYXI+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</w:fldData>
        </w:fldChar>
      </w:r>
      <w:r w:rsidR="00941ECB">
        <w:rPr>
          <w:lang w:val="en-US"/>
        </w:rPr>
        <w:instrText xml:space="preserve"> ADDIN EN.CITE.DATA </w:instrText>
      </w:r>
      <w:r w:rsidR="00941ECB">
        <w:rPr>
          <w:lang w:val="en-US"/>
        </w:rPr>
      </w:r>
      <w:r w:rsidR="00941ECB">
        <w:rPr>
          <w:lang w:val="en-US"/>
        </w:rPr>
        <w:fldChar w:fldCharType="end"/>
      </w:r>
      <w:r w:rsidR="00941ECB">
        <w:rPr>
          <w:lang w:val="en-US"/>
        </w:rPr>
      </w:r>
      <w:r w:rsidR="00941ECB">
        <w:rPr>
          <w:lang w:val="en-US"/>
        </w:rPr>
        <w:fldChar w:fldCharType="separate"/>
      </w:r>
      <w:r w:rsidR="00941ECB">
        <w:rPr>
          <w:noProof/>
          <w:lang w:val="en-US"/>
        </w:rPr>
        <w:t>(Felstead, et al., 2007:28,86, Green, 2009:26, Handel, 2012:47, Olsen, et al., 2010:233-234)</w:t>
      </w:r>
      <w:r w:rsidR="00941ECB">
        <w:rPr>
          <w:lang w:val="en-US"/>
        </w:rPr>
        <w:fldChar w:fldCharType="end"/>
      </w:r>
      <w:r w:rsidR="00B84022" w:rsidRPr="00941ECB">
        <w:rPr>
          <w:lang w:val="en-US"/>
        </w:rPr>
        <w:t>, o</w:t>
      </w:r>
      <w:r w:rsidRPr="00941ECB">
        <w:rPr>
          <w:lang w:val="en-US"/>
        </w:rPr>
        <w:t>ur view is that the size of this change appears to be implausible</w:t>
      </w:r>
      <w:r w:rsidR="00B84022" w:rsidRPr="00941ECB">
        <w:rPr>
          <w:lang w:val="en-US"/>
        </w:rPr>
        <w:t>.</w:t>
      </w:r>
      <w:r w:rsidRPr="00941ECB">
        <w:rPr>
          <w:lang w:val="en-US"/>
        </w:rPr>
        <w:t xml:space="preserve"> </w:t>
      </w:r>
      <w:r w:rsidR="00B84022" w:rsidRPr="00941ECB">
        <w:rPr>
          <w:lang w:val="en-US"/>
        </w:rPr>
        <w:t>Nevertheless, readers who find the trend more believable may view this as a possible explanation of the anomalous trends in the US.</w:t>
      </w:r>
    </w:p>
    <w:p w14:paraId="0F8E8D9E" w14:textId="705D582C" w:rsidR="00B84022" w:rsidRPr="00941ECB" w:rsidRDefault="00B84022" w:rsidP="00B84022">
      <w:pPr>
        <w:spacing w:after="0"/>
        <w:rPr>
          <w:lang w:val="en-US"/>
        </w:rPr>
      </w:pPr>
      <w:r w:rsidRPr="00941ECB">
        <w:rPr>
          <w:b/>
          <w:i/>
          <w:lang w:val="en-US"/>
        </w:rPr>
        <w:t>Comparison with European Social Survey trends</w:t>
      </w:r>
    </w:p>
    <w:p w14:paraId="1375D0BF" w14:textId="2E73B482" w:rsidR="00EC0FCE" w:rsidRPr="00941ECB" w:rsidRDefault="00B84022" w:rsidP="00EC0FCE">
      <w:pPr>
        <w:rPr>
          <w:lang w:val="en-US"/>
        </w:rPr>
      </w:pPr>
      <w:r w:rsidRPr="00941ECB">
        <w:rPr>
          <w:lang w:val="en-US"/>
        </w:rPr>
        <w:t xml:space="preserve">While our intention is not to conduct a systematic review of all of the different data sources on work quality, it is worth noting that the OECD database </w:t>
      </w:r>
      <w:r w:rsidR="00EC0FCE" w:rsidRPr="00941ECB">
        <w:rPr>
          <w:lang w:val="en-US"/>
        </w:rPr>
        <w:t>trends do not fully align with those shown in the European Socia</w:t>
      </w:r>
      <w:r w:rsidRPr="00941ECB">
        <w:rPr>
          <w:lang w:val="en-US"/>
        </w:rPr>
        <w:t>l Survey.</w:t>
      </w:r>
      <w:r w:rsidR="00EC0FCE" w:rsidRPr="00941ECB">
        <w:rPr>
          <w:lang w:val="en-US"/>
        </w:rPr>
        <w:t xml:space="preserve"> </w:t>
      </w:r>
      <w:r w:rsidRPr="00941ECB">
        <w:rPr>
          <w:lang w:val="en-US"/>
        </w:rPr>
        <w:t xml:space="preserve">If we look at the four countries for which trends in work autonomy are available in both datasets </w:t>
      </w:r>
      <w:r w:rsidR="00941ECB">
        <w:rPr>
          <w:lang w:val="en-US"/>
        </w:rPr>
        <w:fldChar w:fldCharType="begin"/>
      </w:r>
      <w:r w:rsidR="00941ECB">
        <w:rPr>
          <w:lang w:val="en-US"/>
        </w:rPr>
        <w:instrText xml:space="preserve"> ADDIN EN.CITE &lt;EndNote&gt;&lt;Cite&gt;&lt;Author&gt;Gallie&lt;/Author&gt;&lt;Year&gt;2013&lt;/Year&gt;&lt;RecNum&gt;3275&lt;/RecNum&gt;&lt;Prefix&gt;comparing the results above to &lt;/Prefix&gt;&lt;DisplayText&gt;(comparing the results above to Gallie, 2013)&lt;/DisplayText&gt;&lt;record&gt;&lt;rec-number&gt;3275&lt;/rec-number&gt;&lt;foreign-keys&gt;&lt;key app="EN" db-id="5xatt0094rr92mepzaexd2xzx29appesae0a" timestamp="1547752921"&gt;3275&lt;/key&gt;&lt;/foreign-keys&gt;&lt;ref-type name="Report"&gt;27&lt;/ref-type&gt;&lt;contributors&gt;&lt;authors&gt;&lt;author&gt;Gallie, D&lt;/author&gt;&lt;/authors&gt;&lt;/contributors&gt;&lt;titles&gt;&lt;title&gt;Economic Crisis, Quality of Work and Social Integration: Topline Results from Rounds 2 and 5 of the European Social Survey&lt;/title&gt;&lt;secondary-title&gt;ESS Topline Results Series issue 3&lt;/secondary-title&gt;&lt;/titles&gt;&lt;dates&gt;&lt;year&gt;2013&lt;/year&gt;&lt;/dates&gt;&lt;publisher&gt;European Social Survey&lt;/publisher&gt;&lt;urls&gt;&lt;related-urls&gt;&lt;url&gt;https://www.europeansocialsurvey.org/docs/findings/ESS2-ESS5_toplines_issue-3_economic_crisis.pdf&lt;/url&gt;&lt;/related-urls&gt;&lt;/urls&gt;&lt;/record&gt;&lt;/Cite&gt;&lt;/EndNote&gt;</w:instrText>
      </w:r>
      <w:r w:rsidR="00941ECB">
        <w:rPr>
          <w:lang w:val="en-US"/>
        </w:rPr>
        <w:fldChar w:fldCharType="separate"/>
      </w:r>
      <w:r w:rsidR="00941ECB">
        <w:rPr>
          <w:noProof/>
          <w:lang w:val="en-US"/>
        </w:rPr>
        <w:t>(comparing the results above to Gallie, 2013)</w:t>
      </w:r>
      <w:r w:rsidR="00941ECB">
        <w:rPr>
          <w:lang w:val="en-US"/>
        </w:rPr>
        <w:fldChar w:fldCharType="end"/>
      </w:r>
      <w:r w:rsidRPr="00941ECB">
        <w:rPr>
          <w:lang w:val="en-US"/>
        </w:rPr>
        <w:t>, we see:</w:t>
      </w:r>
    </w:p>
    <w:p w14:paraId="1719649F" w14:textId="22E2623D" w:rsidR="00B84022" w:rsidRPr="00941ECB" w:rsidRDefault="00B84022" w:rsidP="00B84022">
      <w:pPr>
        <w:pStyle w:val="ListParagraph"/>
        <w:numPr>
          <w:ilvl w:val="0"/>
          <w:numId w:val="11"/>
        </w:numPr>
        <w:rPr>
          <w:lang w:val="en-US"/>
        </w:rPr>
      </w:pPr>
      <w:r w:rsidRPr="00941ECB">
        <w:rPr>
          <w:lang w:val="en-US"/>
        </w:rPr>
        <w:t>Concordance in Denmark, where work control increased in both datasets;</w:t>
      </w:r>
    </w:p>
    <w:p w14:paraId="0D7C9C08" w14:textId="5F40BE91" w:rsidR="00B84022" w:rsidRPr="00941ECB" w:rsidRDefault="00B84022" w:rsidP="00B84022">
      <w:pPr>
        <w:pStyle w:val="ListParagraph"/>
        <w:numPr>
          <w:ilvl w:val="0"/>
          <w:numId w:val="11"/>
        </w:numPr>
        <w:rPr>
          <w:lang w:val="en-US"/>
        </w:rPr>
      </w:pPr>
      <w:r w:rsidRPr="00941ECB">
        <w:rPr>
          <w:lang w:val="en-US"/>
        </w:rPr>
        <w:t>Concordance in Germany, where work control increased in both datasets;</w:t>
      </w:r>
    </w:p>
    <w:p w14:paraId="05262191" w14:textId="3C878F13" w:rsidR="00B84022" w:rsidRPr="00941ECB" w:rsidRDefault="00B84022" w:rsidP="00B84022">
      <w:pPr>
        <w:pStyle w:val="ListParagraph"/>
        <w:numPr>
          <w:ilvl w:val="0"/>
          <w:numId w:val="11"/>
        </w:numPr>
        <w:rPr>
          <w:lang w:val="en-US"/>
        </w:rPr>
      </w:pPr>
      <w:r w:rsidRPr="00941ECB">
        <w:rPr>
          <w:lang w:val="en-US"/>
        </w:rPr>
        <w:t>Discordance in Sweden, where work control decreased in the OECD/EWCS data but was unchanged in ESS;</w:t>
      </w:r>
    </w:p>
    <w:p w14:paraId="51DBA2C2" w14:textId="645BE5A3" w:rsidR="00B84022" w:rsidRPr="00941ECB" w:rsidRDefault="00B84022" w:rsidP="00B84022">
      <w:pPr>
        <w:pStyle w:val="ListParagraph"/>
        <w:numPr>
          <w:ilvl w:val="0"/>
          <w:numId w:val="11"/>
        </w:numPr>
        <w:rPr>
          <w:lang w:val="en-US"/>
        </w:rPr>
      </w:pPr>
      <w:r w:rsidRPr="00941ECB">
        <w:rPr>
          <w:lang w:val="en-US"/>
        </w:rPr>
        <w:t>Discordance in the UK, where work control slightly declined in the ESS data but slightly improved in the OECD/EWCS data.</w:t>
      </w:r>
    </w:p>
    <w:p w14:paraId="6E0D1A38" w14:textId="4D0BFF87" w:rsidR="00EC0FCE" w:rsidRPr="00941ECB" w:rsidRDefault="00B84022" w:rsidP="00EC0FCE">
      <w:pPr>
        <w:rPr>
          <w:lang w:val="en-US"/>
        </w:rPr>
      </w:pPr>
      <w:r w:rsidRPr="00941ECB">
        <w:rPr>
          <w:lang w:val="en-US"/>
        </w:rPr>
        <w:t>These comparisons may simply reflect sampling fluctuations, but even if so, this draws attention to</w:t>
      </w:r>
      <w:r w:rsidR="00941ECB">
        <w:rPr>
          <w:lang w:val="en-US"/>
        </w:rPr>
        <w:t xml:space="preserve"> the potential variation in trends across surveys, particularly when point estimates rather than confidence intervals are used {see also \Baumberg, 2011 #1570}{Geiger, 2017 #3118}. </w:t>
      </w:r>
      <w:r w:rsidRPr="00941ECB">
        <w:rPr>
          <w:lang w:val="en-US"/>
        </w:rPr>
        <w:t xml:space="preserve"> </w:t>
      </w:r>
    </w:p>
    <w:p w14:paraId="49CC8978" w14:textId="77777777" w:rsidR="00EC0FCE" w:rsidRPr="00941ECB" w:rsidRDefault="00EC0FCE" w:rsidP="00EC0FCE">
      <w:pPr>
        <w:rPr>
          <w:lang w:val="en-US"/>
        </w:rPr>
      </w:pPr>
    </w:p>
    <w:p w14:paraId="33687430" w14:textId="6970EF2B" w:rsidR="005D47D2" w:rsidRPr="00941ECB" w:rsidRDefault="005D47D2" w:rsidP="005D47D2">
      <w:pPr>
        <w:pStyle w:val="Heading2"/>
        <w:numPr>
          <w:ilvl w:val="0"/>
          <w:numId w:val="4"/>
        </w:numPr>
        <w:rPr>
          <w:rFonts w:ascii="Arial" w:hAnsi="Arial" w:cs="Arial"/>
          <w:lang w:val="en-US"/>
        </w:rPr>
      </w:pPr>
      <w:bookmarkStart w:id="20" w:name="_Toc804625"/>
      <w:r w:rsidRPr="00941ECB">
        <w:rPr>
          <w:rFonts w:ascii="Arial" w:hAnsi="Arial" w:cs="Arial"/>
          <w:lang w:val="en-US"/>
        </w:rPr>
        <w:t>Additional material on the PCA</w:t>
      </w:r>
      <w:bookmarkEnd w:id="20"/>
    </w:p>
    <w:p w14:paraId="436CD322" w14:textId="40EC9D29" w:rsidR="00542A84" w:rsidRPr="00941ECB" w:rsidRDefault="005D47D2" w:rsidP="005D47D2">
      <w:pPr>
        <w:rPr>
          <w:lang w:val="en-US"/>
        </w:rPr>
      </w:pPr>
      <w:r w:rsidRPr="00941ECB">
        <w:rPr>
          <w:lang w:val="en-US"/>
        </w:rPr>
        <w:t>Section 2.3 in the main paper explains our analytical approach, including that we estimate the PCA separately for each country (but pool waves within each country, to ensure that the health index has a consistent weighting within countries over time). However, it is worth noting that the PCA weightings across countries are actually very consistent, as shown in the table below.</w:t>
      </w:r>
    </w:p>
    <w:p w14:paraId="5056179E" w14:textId="406B0F3C" w:rsidR="00542A84" w:rsidRPr="00941ECB" w:rsidRDefault="00542A84" w:rsidP="005D47D2">
      <w:pPr>
        <w:rPr>
          <w:lang w:val="en-US"/>
        </w:rPr>
      </w:pPr>
      <w:r w:rsidRPr="00941ECB">
        <w:rPr>
          <w:lang w:val="en-US"/>
        </w:rPr>
        <w:t xml:space="preserve">In only two cases </w:t>
      </w:r>
      <w:r w:rsidR="00941ECB">
        <w:rPr>
          <w:lang w:val="en-US"/>
        </w:rPr>
        <w:t xml:space="preserve">do </w:t>
      </w:r>
      <w:r w:rsidR="007F1178" w:rsidRPr="00941ECB">
        <w:rPr>
          <w:lang w:val="en-US"/>
        </w:rPr>
        <w:t xml:space="preserve">weights </w:t>
      </w:r>
      <w:r w:rsidR="00941ECB">
        <w:rPr>
          <w:lang w:val="en-US"/>
        </w:rPr>
        <w:t xml:space="preserve">differ moderately </w:t>
      </w:r>
      <w:r w:rsidR="007F1178" w:rsidRPr="00941ECB">
        <w:rPr>
          <w:lang w:val="en-US"/>
        </w:rPr>
        <w:t xml:space="preserve">– in both cases these are for </w:t>
      </w:r>
      <w:r w:rsidR="00A072C7" w:rsidRPr="00941ECB">
        <w:rPr>
          <w:lang w:val="en-US"/>
        </w:rPr>
        <w:t xml:space="preserve">motor skills </w:t>
      </w:r>
      <w:r w:rsidR="007F1178" w:rsidRPr="00941ECB">
        <w:rPr>
          <w:lang w:val="en-US"/>
        </w:rPr>
        <w:t xml:space="preserve">in </w:t>
      </w:r>
      <w:r w:rsidR="00A072C7" w:rsidRPr="00941ECB">
        <w:rPr>
          <w:lang w:val="en-US"/>
        </w:rPr>
        <w:t xml:space="preserve">England </w:t>
      </w:r>
      <w:r w:rsidR="007F1178" w:rsidRPr="00941ECB">
        <w:rPr>
          <w:lang w:val="en-US"/>
        </w:rPr>
        <w:t xml:space="preserve">vs. all other countries (where the weight given to picking up a small coin is 0.27, compared to 0.13-0.20 elsewhere; and where the weight given to </w:t>
      </w:r>
      <w:r w:rsidR="000A7A72" w:rsidRPr="00941ECB">
        <w:rPr>
          <w:lang w:val="en-US"/>
        </w:rPr>
        <w:t>getting up from a chair</w:t>
      </w:r>
      <w:r w:rsidR="007F1178" w:rsidRPr="00941ECB">
        <w:rPr>
          <w:lang w:val="en-US"/>
        </w:rPr>
        <w:t xml:space="preserve"> is 0.16, compared to 0.25-0.27 elsewhere).</w:t>
      </w:r>
      <w:r w:rsidR="00A072C7" w:rsidRPr="00941ECB">
        <w:rPr>
          <w:lang w:val="en-US"/>
        </w:rPr>
        <w:t xml:space="preserve"> There are no </w:t>
      </w:r>
      <w:r w:rsidR="00A072C7" w:rsidRPr="00941ECB">
        <w:rPr>
          <w:i/>
          <w:lang w:val="en-US"/>
        </w:rPr>
        <w:t xml:space="preserve">a priori </w:t>
      </w:r>
      <w:r w:rsidR="00A072C7" w:rsidRPr="00941ECB">
        <w:rPr>
          <w:lang w:val="en-US"/>
        </w:rPr>
        <w:t>reasons why we should expect the</w:t>
      </w:r>
      <w:r w:rsidR="000A7A72" w:rsidRPr="00941ECB">
        <w:rPr>
          <w:lang w:val="en-US"/>
        </w:rPr>
        <w:t>se motor skills</w:t>
      </w:r>
      <w:r w:rsidR="00A072C7" w:rsidRPr="00941ECB">
        <w:rPr>
          <w:lang w:val="en-US"/>
        </w:rPr>
        <w:t xml:space="preserve"> measures to behave differently in England than elsewhere (there are some differences in measures between countries as we explain in Online Appendix A1, but none that concern these two measures specifically in England), but it is worth noting that other studies have also found greater differences in the clustering of </w:t>
      </w:r>
      <w:r w:rsidR="000A7A72" w:rsidRPr="00941ECB">
        <w:rPr>
          <w:lang w:val="en-US"/>
        </w:rPr>
        <w:t xml:space="preserve">related </w:t>
      </w:r>
      <w:r w:rsidR="00A072C7" w:rsidRPr="00941ECB">
        <w:rPr>
          <w:lang w:val="en-US"/>
        </w:rPr>
        <w:t xml:space="preserve">health measures in ELSA compared to HRS or SHARE </w:t>
      </w:r>
      <w:r w:rsidR="00941ECB">
        <w:rPr>
          <w:lang w:val="en-US"/>
        </w:rPr>
        <w:fldChar w:fldCharType="begin"/>
      </w:r>
      <w:r w:rsidR="00941ECB">
        <w:rPr>
          <w:lang w:val="en-US"/>
        </w:rPr>
        <w:instrText xml:space="preserve"> ADDIN EN.CITE &lt;EndNote&gt;&lt;Cite&gt;&lt;Author&gt;Chan&lt;/Author&gt;&lt;Year&gt;2012&lt;/Year&gt;&lt;RecNum&gt;1364&lt;/RecNum&gt;&lt;DisplayText&gt;(Chan, et al., 2012)&lt;/DisplayText&gt;&lt;record&gt;&lt;rec-number&gt;1364&lt;/rec-number&gt;&lt;foreign-keys&gt;&lt;key app="EN" db-id="5xatt0094rr92mepzaexd2xzx29appesae0a" timestamp="1523957218"&gt;1364&lt;/key&gt;&lt;/foreign-keys&gt;&lt;ref-type name="Journal Article"&gt;17&lt;/ref-type&gt;&lt;contributors&gt;&lt;authors&gt;&lt;author&gt;Chan, Kitty S.&lt;/author&gt;&lt;author&gt;Kasper, Judith D.&lt;/author&gt;&lt;author&gt;Brandt, Jason&lt;/author&gt;&lt;author&gt;Pezzin, Liliana E.&lt;/author&gt;&lt;/authors&gt;&lt;/contributors&gt;&lt;titles&gt;&lt;title&gt;Measurement Equivalence in ADL and IADL Difficulty Across International Surveys of Aging: Findings From the HRS, SHARE, and ELSA&lt;/title&gt;&lt;secondary-title&gt;The Journals of Gerontology Series B: Psychological Sciences and Social Sciences&lt;/secondary-title&gt;&lt;/titles&gt;&lt;periodical&gt;&lt;full-title&gt;The Journals of Gerontology Series B: Psychological Sciences and Social Sciences&lt;/full-title&gt;&lt;/periodical&gt;&lt;pages&gt;121-132&lt;/pages&gt;&lt;volume&gt;67B&lt;/volume&gt;&lt;number&gt;1&lt;/number&gt;&lt;dates&gt;&lt;year&gt;2012&lt;/year&gt;&lt;pub-dates&gt;&lt;date&gt;January 1, 2012&lt;/date&gt;&lt;/pub-dates&gt;&lt;/dates&gt;&lt;urls&gt;&lt;related-urls&gt;&lt;url&gt;http://psychsocgerontology.oxfordjournals.org/content/67B/1/121.abstract&lt;/url&gt;&lt;/related-urls&gt;&lt;/urls&gt;&lt;electronic-resource-num&gt;10.1093/geronb/gbr133&lt;/electronic-resource-num&gt;&lt;/record&gt;&lt;/Cite&gt;&lt;/EndNote&gt;</w:instrText>
      </w:r>
      <w:r w:rsidR="00941ECB">
        <w:rPr>
          <w:lang w:val="en-US"/>
        </w:rPr>
        <w:fldChar w:fldCharType="separate"/>
      </w:r>
      <w:r w:rsidR="00941ECB">
        <w:rPr>
          <w:noProof/>
          <w:lang w:val="en-US"/>
        </w:rPr>
        <w:t>(Chan, et al., 2012)</w:t>
      </w:r>
      <w:r w:rsidR="00941ECB">
        <w:rPr>
          <w:lang w:val="en-US"/>
        </w:rPr>
        <w:fldChar w:fldCharType="end"/>
      </w:r>
      <w:r w:rsidR="00A072C7" w:rsidRPr="00941ECB">
        <w:rPr>
          <w:lang w:val="en-US"/>
        </w:rPr>
        <w:t xml:space="preserve">.  </w:t>
      </w:r>
      <w:r w:rsidR="007F1178" w:rsidRPr="00941ECB">
        <w:rPr>
          <w:lang w:val="en-US"/>
        </w:rPr>
        <w:t xml:space="preserve">  </w:t>
      </w:r>
    </w:p>
    <w:p w14:paraId="69369754" w14:textId="77777777" w:rsidR="005D47D2" w:rsidRPr="00941ECB" w:rsidRDefault="005D47D2" w:rsidP="005D47D2">
      <w:pPr>
        <w:rPr>
          <w:lang w:val="en-US"/>
        </w:rPr>
        <w:sectPr w:rsidR="005D47D2" w:rsidRPr="00941ECB" w:rsidSect="00671316">
          <w:pgSz w:w="11900" w:h="16840"/>
          <w:pgMar w:top="1418" w:right="1134" w:bottom="1134" w:left="1134" w:header="709" w:footer="709" w:gutter="0"/>
          <w:cols w:space="720"/>
          <w:docGrid w:linePitch="360"/>
        </w:sectPr>
      </w:pPr>
    </w:p>
    <w:tbl>
      <w:tblPr>
        <w:tblW w:w="13661" w:type="dxa"/>
        <w:tblInd w:w="93" w:type="dxa"/>
        <w:tblLook w:val="04A0" w:firstRow="1" w:lastRow="0" w:firstColumn="1" w:lastColumn="0" w:noHBand="0" w:noVBand="1"/>
      </w:tblPr>
      <w:tblGrid>
        <w:gridCol w:w="3540"/>
        <w:gridCol w:w="567"/>
        <w:gridCol w:w="567"/>
        <w:gridCol w:w="567"/>
        <w:gridCol w:w="567"/>
        <w:gridCol w:w="567"/>
        <w:gridCol w:w="567"/>
        <w:gridCol w:w="567"/>
        <w:gridCol w:w="727"/>
        <w:gridCol w:w="567"/>
        <w:gridCol w:w="567"/>
        <w:gridCol w:w="567"/>
        <w:gridCol w:w="567"/>
        <w:gridCol w:w="567"/>
        <w:gridCol w:w="567"/>
        <w:gridCol w:w="567"/>
        <w:gridCol w:w="567"/>
        <w:gridCol w:w="889"/>
      </w:tblGrid>
      <w:tr w:rsidR="005D47D2" w:rsidRPr="00941ECB" w14:paraId="01C45D6F" w14:textId="77777777" w:rsidTr="005D47D2">
        <w:trPr>
          <w:trHeight w:val="1340"/>
        </w:trPr>
        <w:tc>
          <w:tcPr>
            <w:tcW w:w="3540" w:type="dxa"/>
            <w:tcBorders>
              <w:top w:val="single" w:sz="4" w:space="0" w:color="auto"/>
              <w:left w:val="nil"/>
              <w:bottom w:val="single" w:sz="4" w:space="0" w:color="auto"/>
              <w:right w:val="nil"/>
            </w:tcBorders>
            <w:shd w:val="clear" w:color="auto" w:fill="auto"/>
            <w:vAlign w:val="bottom"/>
            <w:hideMark/>
          </w:tcPr>
          <w:p w14:paraId="28A4FBA9" w14:textId="77777777" w:rsidR="005D47D2" w:rsidRPr="00941ECB" w:rsidRDefault="005D47D2" w:rsidP="005D47D2">
            <w:pPr>
              <w:spacing w:after="0" w:line="240" w:lineRule="auto"/>
              <w:rPr>
                <w:rFonts w:eastAsia="Times New Roman" w:cs="Arial"/>
                <w:color w:val="000000"/>
                <w:lang w:val="en-US" w:eastAsia="en-GB"/>
              </w:rPr>
            </w:pPr>
            <w:r w:rsidRPr="00941ECB">
              <w:rPr>
                <w:rFonts w:eastAsia="Times New Roman" w:cs="Arial"/>
                <w:color w:val="000000"/>
                <w:lang w:val="en-US" w:eastAsia="en-GB"/>
              </w:rPr>
              <w:lastRenderedPageBreak/>
              <w:t> </w:t>
            </w:r>
          </w:p>
        </w:tc>
        <w:tc>
          <w:tcPr>
            <w:tcW w:w="567" w:type="dxa"/>
            <w:tcBorders>
              <w:top w:val="single" w:sz="4" w:space="0" w:color="auto"/>
              <w:left w:val="nil"/>
              <w:bottom w:val="single" w:sz="4" w:space="0" w:color="auto"/>
              <w:right w:val="nil"/>
            </w:tcBorders>
            <w:shd w:val="clear" w:color="auto" w:fill="auto"/>
            <w:textDirection w:val="btLr"/>
            <w:vAlign w:val="bottom"/>
            <w:hideMark/>
          </w:tcPr>
          <w:p w14:paraId="5C5748FA" w14:textId="77777777" w:rsidR="005D47D2" w:rsidRPr="00941ECB" w:rsidRDefault="005D47D2" w:rsidP="005D47D2">
            <w:pPr>
              <w:spacing w:after="0" w:line="240" w:lineRule="auto"/>
              <w:jc w:val="center"/>
              <w:rPr>
                <w:rFonts w:eastAsia="Times New Roman" w:cs="Arial"/>
                <w:lang w:val="en-US" w:eastAsia="en-GB"/>
              </w:rPr>
            </w:pPr>
            <w:r w:rsidRPr="00941ECB">
              <w:rPr>
                <w:rFonts w:eastAsia="Times New Roman" w:cs="Arial"/>
                <w:lang w:val="en-US" w:eastAsia="en-GB"/>
              </w:rPr>
              <w:t>USA</w:t>
            </w:r>
          </w:p>
        </w:tc>
        <w:tc>
          <w:tcPr>
            <w:tcW w:w="567" w:type="dxa"/>
            <w:tcBorders>
              <w:top w:val="single" w:sz="4" w:space="0" w:color="auto"/>
              <w:left w:val="nil"/>
              <w:bottom w:val="single" w:sz="4" w:space="0" w:color="auto"/>
              <w:right w:val="nil"/>
            </w:tcBorders>
            <w:shd w:val="clear" w:color="auto" w:fill="auto"/>
            <w:textDirection w:val="btLr"/>
            <w:vAlign w:val="bottom"/>
            <w:hideMark/>
          </w:tcPr>
          <w:p w14:paraId="1B977CB5" w14:textId="77777777" w:rsidR="005D47D2" w:rsidRPr="00941ECB" w:rsidRDefault="005D47D2" w:rsidP="005D47D2">
            <w:pPr>
              <w:spacing w:after="0" w:line="240" w:lineRule="auto"/>
              <w:jc w:val="center"/>
              <w:rPr>
                <w:rFonts w:eastAsia="Times New Roman" w:cs="Arial"/>
                <w:lang w:val="en-US" w:eastAsia="en-GB"/>
              </w:rPr>
            </w:pPr>
            <w:r w:rsidRPr="00941ECB">
              <w:rPr>
                <w:rFonts w:eastAsia="Times New Roman" w:cs="Arial"/>
                <w:lang w:val="en-US" w:eastAsia="en-GB"/>
              </w:rPr>
              <w:t>UK</w:t>
            </w:r>
          </w:p>
        </w:tc>
        <w:tc>
          <w:tcPr>
            <w:tcW w:w="567" w:type="dxa"/>
            <w:tcBorders>
              <w:top w:val="single" w:sz="4" w:space="0" w:color="auto"/>
              <w:left w:val="nil"/>
              <w:bottom w:val="single" w:sz="4" w:space="0" w:color="auto"/>
              <w:right w:val="nil"/>
            </w:tcBorders>
            <w:shd w:val="clear" w:color="auto" w:fill="auto"/>
            <w:textDirection w:val="btLr"/>
            <w:vAlign w:val="bottom"/>
            <w:hideMark/>
          </w:tcPr>
          <w:p w14:paraId="1D97F616" w14:textId="77777777" w:rsidR="005D47D2" w:rsidRPr="00941ECB" w:rsidRDefault="005D47D2" w:rsidP="005D47D2">
            <w:pPr>
              <w:spacing w:after="0" w:line="240" w:lineRule="auto"/>
              <w:jc w:val="center"/>
              <w:rPr>
                <w:rFonts w:eastAsia="Times New Roman" w:cs="Arial"/>
                <w:lang w:val="en-US" w:eastAsia="en-GB"/>
              </w:rPr>
            </w:pPr>
            <w:r w:rsidRPr="00941ECB">
              <w:rPr>
                <w:rFonts w:eastAsia="Times New Roman" w:cs="Arial"/>
                <w:lang w:val="en-US" w:eastAsia="en-GB"/>
              </w:rPr>
              <w:t>Austria</w:t>
            </w:r>
          </w:p>
        </w:tc>
        <w:tc>
          <w:tcPr>
            <w:tcW w:w="567" w:type="dxa"/>
            <w:tcBorders>
              <w:top w:val="single" w:sz="4" w:space="0" w:color="auto"/>
              <w:left w:val="nil"/>
              <w:bottom w:val="single" w:sz="4" w:space="0" w:color="auto"/>
              <w:right w:val="nil"/>
            </w:tcBorders>
            <w:shd w:val="clear" w:color="auto" w:fill="auto"/>
            <w:textDirection w:val="btLr"/>
            <w:vAlign w:val="bottom"/>
            <w:hideMark/>
          </w:tcPr>
          <w:p w14:paraId="69C864A9" w14:textId="77777777" w:rsidR="005D47D2" w:rsidRPr="00941ECB" w:rsidRDefault="005D47D2" w:rsidP="005D47D2">
            <w:pPr>
              <w:spacing w:after="0" w:line="240" w:lineRule="auto"/>
              <w:jc w:val="center"/>
              <w:rPr>
                <w:rFonts w:eastAsia="Times New Roman" w:cs="Arial"/>
                <w:lang w:val="en-US" w:eastAsia="en-GB"/>
              </w:rPr>
            </w:pPr>
            <w:r w:rsidRPr="00941ECB">
              <w:rPr>
                <w:rFonts w:eastAsia="Times New Roman" w:cs="Arial"/>
                <w:lang w:val="en-US" w:eastAsia="en-GB"/>
              </w:rPr>
              <w:t>Belgium</w:t>
            </w:r>
          </w:p>
        </w:tc>
        <w:tc>
          <w:tcPr>
            <w:tcW w:w="567" w:type="dxa"/>
            <w:tcBorders>
              <w:top w:val="single" w:sz="4" w:space="0" w:color="auto"/>
              <w:left w:val="nil"/>
              <w:bottom w:val="single" w:sz="4" w:space="0" w:color="auto"/>
              <w:right w:val="nil"/>
            </w:tcBorders>
            <w:shd w:val="clear" w:color="auto" w:fill="auto"/>
            <w:textDirection w:val="btLr"/>
            <w:vAlign w:val="bottom"/>
            <w:hideMark/>
          </w:tcPr>
          <w:p w14:paraId="47CA89DA" w14:textId="77777777" w:rsidR="005D47D2" w:rsidRPr="00941ECB" w:rsidRDefault="005D47D2" w:rsidP="005D47D2">
            <w:pPr>
              <w:spacing w:after="0" w:line="240" w:lineRule="auto"/>
              <w:jc w:val="center"/>
              <w:rPr>
                <w:rFonts w:eastAsia="Times New Roman" w:cs="Arial"/>
                <w:lang w:val="en-US" w:eastAsia="en-GB"/>
              </w:rPr>
            </w:pPr>
            <w:r w:rsidRPr="00941ECB">
              <w:rPr>
                <w:rFonts w:eastAsia="Times New Roman" w:cs="Arial"/>
                <w:lang w:val="en-US" w:eastAsia="en-GB"/>
              </w:rPr>
              <w:t>Denmark</w:t>
            </w:r>
          </w:p>
        </w:tc>
        <w:tc>
          <w:tcPr>
            <w:tcW w:w="567" w:type="dxa"/>
            <w:tcBorders>
              <w:top w:val="single" w:sz="4" w:space="0" w:color="auto"/>
              <w:left w:val="nil"/>
              <w:bottom w:val="single" w:sz="4" w:space="0" w:color="auto"/>
              <w:right w:val="nil"/>
            </w:tcBorders>
            <w:shd w:val="clear" w:color="auto" w:fill="auto"/>
            <w:textDirection w:val="btLr"/>
            <w:vAlign w:val="bottom"/>
            <w:hideMark/>
          </w:tcPr>
          <w:p w14:paraId="40173D99" w14:textId="77777777" w:rsidR="005D47D2" w:rsidRPr="00941ECB" w:rsidRDefault="005D47D2" w:rsidP="005D47D2">
            <w:pPr>
              <w:spacing w:after="0" w:line="240" w:lineRule="auto"/>
              <w:jc w:val="center"/>
              <w:rPr>
                <w:rFonts w:eastAsia="Times New Roman" w:cs="Arial"/>
                <w:lang w:val="en-US" w:eastAsia="en-GB"/>
              </w:rPr>
            </w:pPr>
            <w:r w:rsidRPr="00941ECB">
              <w:rPr>
                <w:rFonts w:eastAsia="Times New Roman" w:cs="Arial"/>
                <w:lang w:val="en-US" w:eastAsia="en-GB"/>
              </w:rPr>
              <w:t>France</w:t>
            </w:r>
          </w:p>
        </w:tc>
        <w:tc>
          <w:tcPr>
            <w:tcW w:w="567" w:type="dxa"/>
            <w:tcBorders>
              <w:top w:val="single" w:sz="4" w:space="0" w:color="auto"/>
              <w:left w:val="nil"/>
              <w:bottom w:val="single" w:sz="4" w:space="0" w:color="auto"/>
              <w:right w:val="nil"/>
            </w:tcBorders>
            <w:shd w:val="clear" w:color="auto" w:fill="auto"/>
            <w:textDirection w:val="btLr"/>
            <w:vAlign w:val="bottom"/>
            <w:hideMark/>
          </w:tcPr>
          <w:p w14:paraId="56A2E269" w14:textId="77777777" w:rsidR="005D47D2" w:rsidRPr="00941ECB" w:rsidRDefault="005D47D2" w:rsidP="005D47D2">
            <w:pPr>
              <w:spacing w:after="0" w:line="240" w:lineRule="auto"/>
              <w:jc w:val="center"/>
              <w:rPr>
                <w:rFonts w:eastAsia="Times New Roman" w:cs="Arial"/>
                <w:lang w:val="en-US" w:eastAsia="en-GB"/>
              </w:rPr>
            </w:pPr>
            <w:r w:rsidRPr="00941ECB">
              <w:rPr>
                <w:rFonts w:eastAsia="Times New Roman" w:cs="Arial"/>
                <w:lang w:val="en-US" w:eastAsia="en-GB"/>
              </w:rPr>
              <w:t>Germany</w:t>
            </w:r>
          </w:p>
        </w:tc>
        <w:tc>
          <w:tcPr>
            <w:tcW w:w="727" w:type="dxa"/>
            <w:tcBorders>
              <w:top w:val="single" w:sz="4" w:space="0" w:color="auto"/>
              <w:left w:val="nil"/>
              <w:bottom w:val="single" w:sz="4" w:space="0" w:color="auto"/>
              <w:right w:val="nil"/>
            </w:tcBorders>
            <w:shd w:val="clear" w:color="auto" w:fill="auto"/>
            <w:textDirection w:val="btLr"/>
            <w:vAlign w:val="bottom"/>
            <w:hideMark/>
          </w:tcPr>
          <w:p w14:paraId="41D4A917" w14:textId="77777777" w:rsidR="005D47D2" w:rsidRPr="00941ECB" w:rsidRDefault="005D47D2" w:rsidP="005D47D2">
            <w:pPr>
              <w:spacing w:after="0" w:line="240" w:lineRule="auto"/>
              <w:jc w:val="center"/>
              <w:rPr>
                <w:rFonts w:eastAsia="Times New Roman" w:cs="Arial"/>
                <w:lang w:val="en-US" w:eastAsia="en-GB"/>
              </w:rPr>
            </w:pPr>
            <w:r w:rsidRPr="00941ECB">
              <w:rPr>
                <w:rFonts w:eastAsia="Times New Roman" w:cs="Arial"/>
                <w:lang w:val="en-US" w:eastAsia="en-GB"/>
              </w:rPr>
              <w:t>Greece</w:t>
            </w:r>
          </w:p>
        </w:tc>
        <w:tc>
          <w:tcPr>
            <w:tcW w:w="567" w:type="dxa"/>
            <w:tcBorders>
              <w:top w:val="single" w:sz="4" w:space="0" w:color="auto"/>
              <w:left w:val="nil"/>
              <w:bottom w:val="single" w:sz="4" w:space="0" w:color="auto"/>
              <w:right w:val="nil"/>
            </w:tcBorders>
            <w:shd w:val="clear" w:color="auto" w:fill="auto"/>
            <w:textDirection w:val="btLr"/>
            <w:vAlign w:val="bottom"/>
            <w:hideMark/>
          </w:tcPr>
          <w:p w14:paraId="1667B41F" w14:textId="77777777" w:rsidR="005D47D2" w:rsidRPr="00941ECB" w:rsidRDefault="005D47D2" w:rsidP="005D47D2">
            <w:pPr>
              <w:spacing w:after="0" w:line="240" w:lineRule="auto"/>
              <w:jc w:val="center"/>
              <w:rPr>
                <w:rFonts w:eastAsia="Times New Roman" w:cs="Arial"/>
                <w:lang w:val="en-US" w:eastAsia="en-GB"/>
              </w:rPr>
            </w:pPr>
            <w:r w:rsidRPr="00941ECB">
              <w:rPr>
                <w:rFonts w:eastAsia="Times New Roman" w:cs="Arial"/>
                <w:lang w:val="en-US" w:eastAsia="en-GB"/>
              </w:rPr>
              <w:t>Italy</w:t>
            </w:r>
          </w:p>
        </w:tc>
        <w:tc>
          <w:tcPr>
            <w:tcW w:w="567" w:type="dxa"/>
            <w:tcBorders>
              <w:top w:val="single" w:sz="4" w:space="0" w:color="auto"/>
              <w:left w:val="nil"/>
              <w:bottom w:val="single" w:sz="4" w:space="0" w:color="auto"/>
              <w:right w:val="nil"/>
            </w:tcBorders>
            <w:shd w:val="clear" w:color="auto" w:fill="auto"/>
            <w:textDirection w:val="btLr"/>
            <w:vAlign w:val="bottom"/>
            <w:hideMark/>
          </w:tcPr>
          <w:p w14:paraId="2375B7CB" w14:textId="77777777" w:rsidR="005D47D2" w:rsidRPr="00941ECB" w:rsidRDefault="005D47D2" w:rsidP="005D47D2">
            <w:pPr>
              <w:spacing w:after="0" w:line="240" w:lineRule="auto"/>
              <w:jc w:val="center"/>
              <w:rPr>
                <w:rFonts w:eastAsia="Times New Roman" w:cs="Arial"/>
                <w:lang w:val="en-US" w:eastAsia="en-GB"/>
              </w:rPr>
            </w:pPr>
            <w:r w:rsidRPr="00941ECB">
              <w:rPr>
                <w:rFonts w:eastAsia="Times New Roman" w:cs="Arial"/>
                <w:lang w:val="en-US" w:eastAsia="en-GB"/>
              </w:rPr>
              <w:t>NL</w:t>
            </w:r>
          </w:p>
        </w:tc>
        <w:tc>
          <w:tcPr>
            <w:tcW w:w="567" w:type="dxa"/>
            <w:tcBorders>
              <w:top w:val="single" w:sz="4" w:space="0" w:color="auto"/>
              <w:left w:val="nil"/>
              <w:bottom w:val="single" w:sz="4" w:space="0" w:color="auto"/>
              <w:right w:val="nil"/>
            </w:tcBorders>
            <w:shd w:val="clear" w:color="auto" w:fill="auto"/>
            <w:textDirection w:val="btLr"/>
            <w:vAlign w:val="bottom"/>
            <w:hideMark/>
          </w:tcPr>
          <w:p w14:paraId="7618B8DD" w14:textId="77777777" w:rsidR="005D47D2" w:rsidRPr="00941ECB" w:rsidRDefault="005D47D2" w:rsidP="005D47D2">
            <w:pPr>
              <w:spacing w:after="0" w:line="240" w:lineRule="auto"/>
              <w:jc w:val="center"/>
              <w:rPr>
                <w:rFonts w:eastAsia="Times New Roman" w:cs="Arial"/>
                <w:lang w:val="en-US" w:eastAsia="en-GB"/>
              </w:rPr>
            </w:pPr>
            <w:r w:rsidRPr="00941ECB">
              <w:rPr>
                <w:rFonts w:eastAsia="Times New Roman" w:cs="Arial"/>
                <w:lang w:val="en-US" w:eastAsia="en-GB"/>
              </w:rPr>
              <w:t xml:space="preserve">Spain </w:t>
            </w:r>
          </w:p>
        </w:tc>
        <w:tc>
          <w:tcPr>
            <w:tcW w:w="567" w:type="dxa"/>
            <w:tcBorders>
              <w:top w:val="single" w:sz="4" w:space="0" w:color="auto"/>
              <w:left w:val="nil"/>
              <w:bottom w:val="single" w:sz="4" w:space="0" w:color="auto"/>
              <w:right w:val="nil"/>
            </w:tcBorders>
            <w:shd w:val="clear" w:color="auto" w:fill="auto"/>
            <w:textDirection w:val="btLr"/>
            <w:vAlign w:val="bottom"/>
            <w:hideMark/>
          </w:tcPr>
          <w:p w14:paraId="2D78F97C" w14:textId="77777777" w:rsidR="005D47D2" w:rsidRPr="00941ECB" w:rsidRDefault="005D47D2" w:rsidP="005D47D2">
            <w:pPr>
              <w:spacing w:after="0" w:line="240" w:lineRule="auto"/>
              <w:jc w:val="center"/>
              <w:rPr>
                <w:rFonts w:eastAsia="Times New Roman" w:cs="Arial"/>
                <w:lang w:val="en-US" w:eastAsia="en-GB"/>
              </w:rPr>
            </w:pPr>
            <w:r w:rsidRPr="00941ECB">
              <w:rPr>
                <w:rFonts w:eastAsia="Times New Roman" w:cs="Arial"/>
                <w:lang w:val="en-US" w:eastAsia="en-GB"/>
              </w:rPr>
              <w:t>Sweden</w:t>
            </w:r>
          </w:p>
        </w:tc>
        <w:tc>
          <w:tcPr>
            <w:tcW w:w="567" w:type="dxa"/>
            <w:tcBorders>
              <w:top w:val="single" w:sz="4" w:space="0" w:color="auto"/>
              <w:left w:val="nil"/>
              <w:bottom w:val="single" w:sz="4" w:space="0" w:color="auto"/>
              <w:right w:val="nil"/>
            </w:tcBorders>
            <w:shd w:val="clear" w:color="auto" w:fill="auto"/>
            <w:textDirection w:val="btLr"/>
            <w:vAlign w:val="bottom"/>
            <w:hideMark/>
          </w:tcPr>
          <w:p w14:paraId="1507E5FD" w14:textId="77777777" w:rsidR="005D47D2" w:rsidRPr="00941ECB" w:rsidRDefault="005D47D2" w:rsidP="005D47D2">
            <w:pPr>
              <w:spacing w:after="0" w:line="240" w:lineRule="auto"/>
              <w:jc w:val="center"/>
              <w:rPr>
                <w:rFonts w:eastAsia="Times New Roman" w:cs="Arial"/>
                <w:lang w:val="en-US" w:eastAsia="en-GB"/>
              </w:rPr>
            </w:pPr>
            <w:r w:rsidRPr="00941ECB">
              <w:rPr>
                <w:rFonts w:eastAsia="Times New Roman" w:cs="Arial"/>
                <w:lang w:val="en-US" w:eastAsia="en-GB"/>
              </w:rPr>
              <w:t>Switzerland</w:t>
            </w:r>
          </w:p>
        </w:tc>
        <w:tc>
          <w:tcPr>
            <w:tcW w:w="567" w:type="dxa"/>
            <w:tcBorders>
              <w:top w:val="single" w:sz="4" w:space="0" w:color="auto"/>
              <w:left w:val="nil"/>
              <w:bottom w:val="single" w:sz="4" w:space="0" w:color="auto"/>
              <w:right w:val="nil"/>
            </w:tcBorders>
            <w:shd w:val="clear" w:color="auto" w:fill="auto"/>
            <w:textDirection w:val="btLr"/>
            <w:vAlign w:val="bottom"/>
            <w:hideMark/>
          </w:tcPr>
          <w:p w14:paraId="6B0EC983" w14:textId="77777777" w:rsidR="005D47D2" w:rsidRPr="00941ECB" w:rsidRDefault="005D47D2" w:rsidP="005D47D2">
            <w:pPr>
              <w:spacing w:after="0" w:line="240" w:lineRule="auto"/>
              <w:jc w:val="center"/>
              <w:rPr>
                <w:rFonts w:eastAsia="Times New Roman" w:cs="Arial"/>
                <w:lang w:val="en-US" w:eastAsia="en-GB"/>
              </w:rPr>
            </w:pPr>
            <w:r w:rsidRPr="00941ECB">
              <w:rPr>
                <w:rFonts w:eastAsia="Times New Roman" w:cs="Arial"/>
                <w:lang w:val="en-US" w:eastAsia="en-GB"/>
              </w:rPr>
              <w:t>Isreal</w:t>
            </w:r>
          </w:p>
        </w:tc>
        <w:tc>
          <w:tcPr>
            <w:tcW w:w="567" w:type="dxa"/>
            <w:tcBorders>
              <w:top w:val="single" w:sz="4" w:space="0" w:color="auto"/>
              <w:left w:val="nil"/>
              <w:bottom w:val="single" w:sz="4" w:space="0" w:color="auto"/>
              <w:right w:val="nil"/>
            </w:tcBorders>
            <w:shd w:val="clear" w:color="auto" w:fill="auto"/>
            <w:textDirection w:val="btLr"/>
            <w:vAlign w:val="bottom"/>
            <w:hideMark/>
          </w:tcPr>
          <w:p w14:paraId="3155A60B" w14:textId="77777777" w:rsidR="005D47D2" w:rsidRPr="00941ECB" w:rsidRDefault="005D47D2" w:rsidP="005D47D2">
            <w:pPr>
              <w:spacing w:after="0" w:line="240" w:lineRule="auto"/>
              <w:jc w:val="center"/>
              <w:rPr>
                <w:rFonts w:eastAsia="Times New Roman" w:cs="Arial"/>
                <w:lang w:val="en-US" w:eastAsia="en-GB"/>
              </w:rPr>
            </w:pPr>
            <w:r w:rsidRPr="00941ECB">
              <w:rPr>
                <w:rFonts w:eastAsia="Times New Roman" w:cs="Arial"/>
                <w:lang w:val="en-US" w:eastAsia="en-GB"/>
              </w:rPr>
              <w:t>Czech R</w:t>
            </w:r>
          </w:p>
        </w:tc>
        <w:tc>
          <w:tcPr>
            <w:tcW w:w="567" w:type="dxa"/>
            <w:tcBorders>
              <w:top w:val="single" w:sz="4" w:space="0" w:color="auto"/>
              <w:left w:val="nil"/>
              <w:bottom w:val="single" w:sz="4" w:space="0" w:color="auto"/>
              <w:right w:val="single" w:sz="4" w:space="0" w:color="auto"/>
            </w:tcBorders>
            <w:shd w:val="clear" w:color="auto" w:fill="auto"/>
            <w:textDirection w:val="btLr"/>
            <w:vAlign w:val="bottom"/>
            <w:hideMark/>
          </w:tcPr>
          <w:p w14:paraId="3DCFCCC9" w14:textId="77777777" w:rsidR="005D47D2" w:rsidRPr="00941ECB" w:rsidRDefault="005D47D2" w:rsidP="005D47D2">
            <w:pPr>
              <w:spacing w:after="0" w:line="240" w:lineRule="auto"/>
              <w:jc w:val="center"/>
              <w:rPr>
                <w:rFonts w:eastAsia="Times New Roman" w:cs="Arial"/>
                <w:lang w:val="en-US" w:eastAsia="en-GB"/>
              </w:rPr>
            </w:pPr>
            <w:r w:rsidRPr="00941ECB">
              <w:rPr>
                <w:rFonts w:eastAsia="Times New Roman" w:cs="Arial"/>
                <w:lang w:val="en-US" w:eastAsia="en-GB"/>
              </w:rPr>
              <w:t>Poland</w:t>
            </w:r>
          </w:p>
        </w:tc>
        <w:tc>
          <w:tcPr>
            <w:tcW w:w="889" w:type="dxa"/>
            <w:tcBorders>
              <w:top w:val="single" w:sz="4" w:space="0" w:color="auto"/>
              <w:left w:val="nil"/>
              <w:bottom w:val="single" w:sz="4" w:space="0" w:color="auto"/>
              <w:right w:val="nil"/>
            </w:tcBorders>
            <w:shd w:val="clear" w:color="auto" w:fill="auto"/>
            <w:vAlign w:val="bottom"/>
            <w:hideMark/>
          </w:tcPr>
          <w:p w14:paraId="67F01E39" w14:textId="77777777" w:rsidR="005D47D2" w:rsidRPr="00941ECB" w:rsidRDefault="005D47D2" w:rsidP="005D47D2">
            <w:pPr>
              <w:spacing w:after="0" w:line="240" w:lineRule="auto"/>
              <w:jc w:val="center"/>
              <w:rPr>
                <w:rFonts w:eastAsia="Times New Roman" w:cs="Arial"/>
                <w:b/>
                <w:bCs/>
                <w:color w:val="FF0000"/>
                <w:lang w:val="en-US" w:eastAsia="en-GB"/>
              </w:rPr>
            </w:pPr>
            <w:r w:rsidRPr="00941ECB">
              <w:rPr>
                <w:rFonts w:eastAsia="Times New Roman" w:cs="Arial"/>
                <w:b/>
                <w:bCs/>
                <w:color w:val="FF0000"/>
                <w:lang w:val="en-US" w:eastAsia="en-GB"/>
              </w:rPr>
              <w:t>Range</w:t>
            </w:r>
          </w:p>
        </w:tc>
      </w:tr>
      <w:tr w:rsidR="005D47D2" w:rsidRPr="00941ECB" w14:paraId="2602230E" w14:textId="77777777" w:rsidTr="005D47D2">
        <w:trPr>
          <w:trHeight w:val="280"/>
        </w:trPr>
        <w:tc>
          <w:tcPr>
            <w:tcW w:w="3540" w:type="dxa"/>
            <w:tcBorders>
              <w:top w:val="nil"/>
              <w:left w:val="nil"/>
              <w:bottom w:val="nil"/>
              <w:right w:val="nil"/>
            </w:tcBorders>
            <w:shd w:val="clear" w:color="auto" w:fill="auto"/>
            <w:noWrap/>
            <w:vAlign w:val="bottom"/>
            <w:hideMark/>
          </w:tcPr>
          <w:p w14:paraId="65410DF0" w14:textId="77777777" w:rsidR="005D47D2" w:rsidRPr="00941ECB" w:rsidRDefault="005D47D2" w:rsidP="005D47D2">
            <w:pPr>
              <w:spacing w:after="0" w:line="240" w:lineRule="auto"/>
              <w:rPr>
                <w:rFonts w:eastAsia="Times New Roman" w:cs="Arial"/>
                <w:color w:val="000000"/>
                <w:lang w:val="en-US" w:eastAsia="en-GB"/>
              </w:rPr>
            </w:pPr>
            <w:r w:rsidRPr="00941ECB">
              <w:rPr>
                <w:rFonts w:eastAsia="Times New Roman" w:cs="Arial"/>
                <w:color w:val="000000"/>
                <w:lang w:val="en-US" w:eastAsia="en-GB"/>
              </w:rPr>
              <w:t>Difficulties:</w:t>
            </w:r>
          </w:p>
        </w:tc>
        <w:tc>
          <w:tcPr>
            <w:tcW w:w="567" w:type="dxa"/>
            <w:tcBorders>
              <w:top w:val="nil"/>
              <w:left w:val="nil"/>
              <w:bottom w:val="nil"/>
              <w:right w:val="nil"/>
            </w:tcBorders>
            <w:shd w:val="clear" w:color="auto" w:fill="auto"/>
            <w:noWrap/>
            <w:vAlign w:val="bottom"/>
            <w:hideMark/>
          </w:tcPr>
          <w:p w14:paraId="0BC0AD40" w14:textId="77777777" w:rsidR="005D47D2" w:rsidRPr="00941ECB" w:rsidRDefault="005D47D2" w:rsidP="005D47D2">
            <w:pPr>
              <w:spacing w:after="0" w:line="240" w:lineRule="auto"/>
              <w:jc w:val="center"/>
              <w:rPr>
                <w:rFonts w:eastAsia="Times New Roman" w:cs="Arial"/>
                <w:color w:val="000000"/>
                <w:sz w:val="18"/>
                <w:szCs w:val="18"/>
                <w:lang w:val="en-US" w:eastAsia="en-GB"/>
              </w:rPr>
            </w:pPr>
          </w:p>
        </w:tc>
        <w:tc>
          <w:tcPr>
            <w:tcW w:w="567" w:type="dxa"/>
            <w:tcBorders>
              <w:top w:val="nil"/>
              <w:left w:val="nil"/>
              <w:bottom w:val="nil"/>
              <w:right w:val="nil"/>
            </w:tcBorders>
            <w:shd w:val="clear" w:color="auto" w:fill="auto"/>
            <w:noWrap/>
            <w:vAlign w:val="bottom"/>
            <w:hideMark/>
          </w:tcPr>
          <w:p w14:paraId="79C31A6E" w14:textId="77777777" w:rsidR="005D47D2" w:rsidRPr="00941ECB" w:rsidRDefault="005D47D2" w:rsidP="005D47D2">
            <w:pPr>
              <w:spacing w:after="0" w:line="240" w:lineRule="auto"/>
              <w:jc w:val="center"/>
              <w:rPr>
                <w:rFonts w:eastAsia="Times New Roman" w:cs="Arial"/>
                <w:color w:val="000000"/>
                <w:sz w:val="18"/>
                <w:szCs w:val="18"/>
                <w:lang w:val="en-US" w:eastAsia="en-GB"/>
              </w:rPr>
            </w:pPr>
          </w:p>
        </w:tc>
        <w:tc>
          <w:tcPr>
            <w:tcW w:w="567" w:type="dxa"/>
            <w:tcBorders>
              <w:top w:val="nil"/>
              <w:left w:val="nil"/>
              <w:bottom w:val="nil"/>
              <w:right w:val="nil"/>
            </w:tcBorders>
            <w:shd w:val="clear" w:color="auto" w:fill="auto"/>
            <w:noWrap/>
            <w:vAlign w:val="bottom"/>
            <w:hideMark/>
          </w:tcPr>
          <w:p w14:paraId="4CD9F847" w14:textId="77777777" w:rsidR="005D47D2" w:rsidRPr="00941ECB" w:rsidRDefault="005D47D2" w:rsidP="005D47D2">
            <w:pPr>
              <w:spacing w:after="0" w:line="240" w:lineRule="auto"/>
              <w:jc w:val="center"/>
              <w:rPr>
                <w:rFonts w:eastAsia="Times New Roman" w:cs="Arial"/>
                <w:color w:val="000000"/>
                <w:sz w:val="18"/>
                <w:szCs w:val="18"/>
                <w:lang w:val="en-US" w:eastAsia="en-GB"/>
              </w:rPr>
            </w:pPr>
          </w:p>
        </w:tc>
        <w:tc>
          <w:tcPr>
            <w:tcW w:w="567" w:type="dxa"/>
            <w:tcBorders>
              <w:top w:val="nil"/>
              <w:left w:val="nil"/>
              <w:bottom w:val="nil"/>
              <w:right w:val="nil"/>
            </w:tcBorders>
            <w:shd w:val="clear" w:color="auto" w:fill="auto"/>
            <w:noWrap/>
            <w:vAlign w:val="bottom"/>
            <w:hideMark/>
          </w:tcPr>
          <w:p w14:paraId="6116A178" w14:textId="77777777" w:rsidR="005D47D2" w:rsidRPr="00941ECB" w:rsidRDefault="005D47D2" w:rsidP="005D47D2">
            <w:pPr>
              <w:spacing w:after="0" w:line="240" w:lineRule="auto"/>
              <w:jc w:val="center"/>
              <w:rPr>
                <w:rFonts w:eastAsia="Times New Roman" w:cs="Arial"/>
                <w:color w:val="000000"/>
                <w:sz w:val="18"/>
                <w:szCs w:val="18"/>
                <w:lang w:val="en-US" w:eastAsia="en-GB"/>
              </w:rPr>
            </w:pPr>
          </w:p>
        </w:tc>
        <w:tc>
          <w:tcPr>
            <w:tcW w:w="567" w:type="dxa"/>
            <w:tcBorders>
              <w:top w:val="nil"/>
              <w:left w:val="nil"/>
              <w:bottom w:val="nil"/>
              <w:right w:val="nil"/>
            </w:tcBorders>
            <w:shd w:val="clear" w:color="auto" w:fill="auto"/>
            <w:noWrap/>
            <w:vAlign w:val="bottom"/>
            <w:hideMark/>
          </w:tcPr>
          <w:p w14:paraId="3C3D6517" w14:textId="77777777" w:rsidR="005D47D2" w:rsidRPr="00941ECB" w:rsidRDefault="005D47D2" w:rsidP="005D47D2">
            <w:pPr>
              <w:spacing w:after="0" w:line="240" w:lineRule="auto"/>
              <w:jc w:val="center"/>
              <w:rPr>
                <w:rFonts w:eastAsia="Times New Roman" w:cs="Arial"/>
                <w:color w:val="000000"/>
                <w:sz w:val="18"/>
                <w:szCs w:val="18"/>
                <w:lang w:val="en-US" w:eastAsia="en-GB"/>
              </w:rPr>
            </w:pPr>
          </w:p>
        </w:tc>
        <w:tc>
          <w:tcPr>
            <w:tcW w:w="567" w:type="dxa"/>
            <w:tcBorders>
              <w:top w:val="nil"/>
              <w:left w:val="nil"/>
              <w:bottom w:val="nil"/>
              <w:right w:val="nil"/>
            </w:tcBorders>
            <w:shd w:val="clear" w:color="auto" w:fill="auto"/>
            <w:noWrap/>
            <w:vAlign w:val="bottom"/>
            <w:hideMark/>
          </w:tcPr>
          <w:p w14:paraId="1A5BFDCC" w14:textId="77777777" w:rsidR="005D47D2" w:rsidRPr="00941ECB" w:rsidRDefault="005D47D2" w:rsidP="005D47D2">
            <w:pPr>
              <w:spacing w:after="0" w:line="240" w:lineRule="auto"/>
              <w:jc w:val="center"/>
              <w:rPr>
                <w:rFonts w:eastAsia="Times New Roman" w:cs="Arial"/>
                <w:color w:val="000000"/>
                <w:sz w:val="18"/>
                <w:szCs w:val="18"/>
                <w:lang w:val="en-US" w:eastAsia="en-GB"/>
              </w:rPr>
            </w:pPr>
          </w:p>
        </w:tc>
        <w:tc>
          <w:tcPr>
            <w:tcW w:w="567" w:type="dxa"/>
            <w:tcBorders>
              <w:top w:val="nil"/>
              <w:left w:val="nil"/>
              <w:bottom w:val="nil"/>
              <w:right w:val="nil"/>
            </w:tcBorders>
            <w:shd w:val="clear" w:color="auto" w:fill="auto"/>
            <w:noWrap/>
            <w:vAlign w:val="bottom"/>
            <w:hideMark/>
          </w:tcPr>
          <w:p w14:paraId="562437CD" w14:textId="77777777" w:rsidR="005D47D2" w:rsidRPr="00941ECB" w:rsidRDefault="005D47D2" w:rsidP="005D47D2">
            <w:pPr>
              <w:spacing w:after="0" w:line="240" w:lineRule="auto"/>
              <w:jc w:val="center"/>
              <w:rPr>
                <w:rFonts w:eastAsia="Times New Roman" w:cs="Arial"/>
                <w:color w:val="000000"/>
                <w:sz w:val="18"/>
                <w:szCs w:val="18"/>
                <w:lang w:val="en-US" w:eastAsia="en-GB"/>
              </w:rPr>
            </w:pPr>
          </w:p>
        </w:tc>
        <w:tc>
          <w:tcPr>
            <w:tcW w:w="727" w:type="dxa"/>
            <w:tcBorders>
              <w:top w:val="nil"/>
              <w:left w:val="nil"/>
              <w:bottom w:val="nil"/>
              <w:right w:val="nil"/>
            </w:tcBorders>
            <w:shd w:val="clear" w:color="auto" w:fill="auto"/>
            <w:noWrap/>
            <w:vAlign w:val="bottom"/>
            <w:hideMark/>
          </w:tcPr>
          <w:p w14:paraId="467D9242" w14:textId="77777777" w:rsidR="005D47D2" w:rsidRPr="00941ECB" w:rsidRDefault="005D47D2" w:rsidP="005D47D2">
            <w:pPr>
              <w:spacing w:after="0" w:line="240" w:lineRule="auto"/>
              <w:jc w:val="center"/>
              <w:rPr>
                <w:rFonts w:eastAsia="Times New Roman" w:cs="Arial"/>
                <w:color w:val="000000"/>
                <w:sz w:val="18"/>
                <w:szCs w:val="18"/>
                <w:lang w:val="en-US" w:eastAsia="en-GB"/>
              </w:rPr>
            </w:pPr>
          </w:p>
        </w:tc>
        <w:tc>
          <w:tcPr>
            <w:tcW w:w="567" w:type="dxa"/>
            <w:tcBorders>
              <w:top w:val="nil"/>
              <w:left w:val="nil"/>
              <w:bottom w:val="nil"/>
              <w:right w:val="nil"/>
            </w:tcBorders>
            <w:shd w:val="clear" w:color="auto" w:fill="auto"/>
            <w:noWrap/>
            <w:vAlign w:val="bottom"/>
            <w:hideMark/>
          </w:tcPr>
          <w:p w14:paraId="5A60BF33" w14:textId="77777777" w:rsidR="005D47D2" w:rsidRPr="00941ECB" w:rsidRDefault="005D47D2" w:rsidP="005D47D2">
            <w:pPr>
              <w:spacing w:after="0" w:line="240" w:lineRule="auto"/>
              <w:jc w:val="center"/>
              <w:rPr>
                <w:rFonts w:eastAsia="Times New Roman" w:cs="Arial"/>
                <w:color w:val="000000"/>
                <w:sz w:val="18"/>
                <w:szCs w:val="18"/>
                <w:lang w:val="en-US" w:eastAsia="en-GB"/>
              </w:rPr>
            </w:pPr>
          </w:p>
        </w:tc>
        <w:tc>
          <w:tcPr>
            <w:tcW w:w="567" w:type="dxa"/>
            <w:tcBorders>
              <w:top w:val="nil"/>
              <w:left w:val="nil"/>
              <w:bottom w:val="nil"/>
              <w:right w:val="nil"/>
            </w:tcBorders>
            <w:shd w:val="clear" w:color="auto" w:fill="auto"/>
            <w:noWrap/>
            <w:vAlign w:val="bottom"/>
            <w:hideMark/>
          </w:tcPr>
          <w:p w14:paraId="4C93DD78" w14:textId="77777777" w:rsidR="005D47D2" w:rsidRPr="00941ECB" w:rsidRDefault="005D47D2" w:rsidP="005D47D2">
            <w:pPr>
              <w:spacing w:after="0" w:line="240" w:lineRule="auto"/>
              <w:jc w:val="center"/>
              <w:rPr>
                <w:rFonts w:eastAsia="Times New Roman" w:cs="Arial"/>
                <w:color w:val="000000"/>
                <w:sz w:val="18"/>
                <w:szCs w:val="18"/>
                <w:lang w:val="en-US" w:eastAsia="en-GB"/>
              </w:rPr>
            </w:pPr>
          </w:p>
        </w:tc>
        <w:tc>
          <w:tcPr>
            <w:tcW w:w="567" w:type="dxa"/>
            <w:tcBorders>
              <w:top w:val="nil"/>
              <w:left w:val="nil"/>
              <w:bottom w:val="nil"/>
              <w:right w:val="nil"/>
            </w:tcBorders>
            <w:shd w:val="clear" w:color="auto" w:fill="auto"/>
            <w:noWrap/>
            <w:vAlign w:val="bottom"/>
            <w:hideMark/>
          </w:tcPr>
          <w:p w14:paraId="5FA42B8B" w14:textId="77777777" w:rsidR="005D47D2" w:rsidRPr="00941ECB" w:rsidRDefault="005D47D2" w:rsidP="005D47D2">
            <w:pPr>
              <w:spacing w:after="0" w:line="240" w:lineRule="auto"/>
              <w:jc w:val="center"/>
              <w:rPr>
                <w:rFonts w:eastAsia="Times New Roman" w:cs="Arial"/>
                <w:color w:val="000000"/>
                <w:sz w:val="18"/>
                <w:szCs w:val="18"/>
                <w:lang w:val="en-US" w:eastAsia="en-GB"/>
              </w:rPr>
            </w:pPr>
          </w:p>
        </w:tc>
        <w:tc>
          <w:tcPr>
            <w:tcW w:w="567" w:type="dxa"/>
            <w:tcBorders>
              <w:top w:val="nil"/>
              <w:left w:val="nil"/>
              <w:bottom w:val="nil"/>
              <w:right w:val="nil"/>
            </w:tcBorders>
            <w:shd w:val="clear" w:color="auto" w:fill="auto"/>
            <w:noWrap/>
            <w:vAlign w:val="bottom"/>
            <w:hideMark/>
          </w:tcPr>
          <w:p w14:paraId="3827635D" w14:textId="77777777" w:rsidR="005D47D2" w:rsidRPr="00941ECB" w:rsidRDefault="005D47D2" w:rsidP="005D47D2">
            <w:pPr>
              <w:spacing w:after="0" w:line="240" w:lineRule="auto"/>
              <w:jc w:val="center"/>
              <w:rPr>
                <w:rFonts w:eastAsia="Times New Roman" w:cs="Arial"/>
                <w:color w:val="000000"/>
                <w:sz w:val="18"/>
                <w:szCs w:val="18"/>
                <w:lang w:val="en-US" w:eastAsia="en-GB"/>
              </w:rPr>
            </w:pPr>
          </w:p>
        </w:tc>
        <w:tc>
          <w:tcPr>
            <w:tcW w:w="567" w:type="dxa"/>
            <w:tcBorders>
              <w:top w:val="nil"/>
              <w:left w:val="nil"/>
              <w:bottom w:val="nil"/>
              <w:right w:val="nil"/>
            </w:tcBorders>
            <w:shd w:val="clear" w:color="auto" w:fill="auto"/>
            <w:noWrap/>
            <w:vAlign w:val="bottom"/>
            <w:hideMark/>
          </w:tcPr>
          <w:p w14:paraId="5A1BC7E4" w14:textId="77777777" w:rsidR="005D47D2" w:rsidRPr="00941ECB" w:rsidRDefault="005D47D2" w:rsidP="005D47D2">
            <w:pPr>
              <w:spacing w:after="0" w:line="240" w:lineRule="auto"/>
              <w:jc w:val="center"/>
              <w:rPr>
                <w:rFonts w:eastAsia="Times New Roman" w:cs="Arial"/>
                <w:color w:val="000000"/>
                <w:sz w:val="18"/>
                <w:szCs w:val="18"/>
                <w:lang w:val="en-US" w:eastAsia="en-GB"/>
              </w:rPr>
            </w:pPr>
          </w:p>
        </w:tc>
        <w:tc>
          <w:tcPr>
            <w:tcW w:w="567" w:type="dxa"/>
            <w:tcBorders>
              <w:top w:val="nil"/>
              <w:left w:val="nil"/>
              <w:bottom w:val="nil"/>
              <w:right w:val="nil"/>
            </w:tcBorders>
            <w:shd w:val="clear" w:color="auto" w:fill="auto"/>
            <w:noWrap/>
            <w:vAlign w:val="bottom"/>
            <w:hideMark/>
          </w:tcPr>
          <w:p w14:paraId="76D05F40" w14:textId="77777777" w:rsidR="005D47D2" w:rsidRPr="00941ECB" w:rsidRDefault="005D47D2" w:rsidP="005D47D2">
            <w:pPr>
              <w:spacing w:after="0" w:line="240" w:lineRule="auto"/>
              <w:jc w:val="center"/>
              <w:rPr>
                <w:rFonts w:eastAsia="Times New Roman" w:cs="Arial"/>
                <w:color w:val="000000"/>
                <w:sz w:val="18"/>
                <w:szCs w:val="18"/>
                <w:lang w:val="en-US" w:eastAsia="en-GB"/>
              </w:rPr>
            </w:pPr>
          </w:p>
        </w:tc>
        <w:tc>
          <w:tcPr>
            <w:tcW w:w="567" w:type="dxa"/>
            <w:tcBorders>
              <w:top w:val="nil"/>
              <w:left w:val="nil"/>
              <w:bottom w:val="nil"/>
              <w:right w:val="nil"/>
            </w:tcBorders>
            <w:shd w:val="clear" w:color="auto" w:fill="auto"/>
            <w:noWrap/>
            <w:vAlign w:val="bottom"/>
            <w:hideMark/>
          </w:tcPr>
          <w:p w14:paraId="32E309E5" w14:textId="77777777" w:rsidR="005D47D2" w:rsidRPr="00941ECB" w:rsidRDefault="005D47D2" w:rsidP="005D47D2">
            <w:pPr>
              <w:spacing w:after="0" w:line="240" w:lineRule="auto"/>
              <w:jc w:val="center"/>
              <w:rPr>
                <w:rFonts w:eastAsia="Times New Roman" w:cs="Arial"/>
                <w:color w:val="000000"/>
                <w:sz w:val="18"/>
                <w:szCs w:val="18"/>
                <w:lang w:val="en-US" w:eastAsia="en-GB"/>
              </w:rPr>
            </w:pPr>
          </w:p>
        </w:tc>
        <w:tc>
          <w:tcPr>
            <w:tcW w:w="567" w:type="dxa"/>
            <w:tcBorders>
              <w:top w:val="nil"/>
              <w:left w:val="nil"/>
              <w:bottom w:val="nil"/>
              <w:right w:val="single" w:sz="4" w:space="0" w:color="auto"/>
            </w:tcBorders>
            <w:shd w:val="clear" w:color="auto" w:fill="auto"/>
            <w:noWrap/>
            <w:vAlign w:val="bottom"/>
            <w:hideMark/>
          </w:tcPr>
          <w:p w14:paraId="4AFF6265"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 </w:t>
            </w:r>
          </w:p>
        </w:tc>
        <w:tc>
          <w:tcPr>
            <w:tcW w:w="889" w:type="dxa"/>
            <w:tcBorders>
              <w:top w:val="nil"/>
              <w:left w:val="nil"/>
              <w:bottom w:val="nil"/>
              <w:right w:val="nil"/>
            </w:tcBorders>
            <w:shd w:val="clear" w:color="auto" w:fill="auto"/>
            <w:noWrap/>
            <w:vAlign w:val="bottom"/>
            <w:hideMark/>
          </w:tcPr>
          <w:p w14:paraId="426E8C1E" w14:textId="77777777" w:rsidR="005D47D2" w:rsidRPr="00941ECB" w:rsidRDefault="005D47D2" w:rsidP="005D47D2">
            <w:pPr>
              <w:spacing w:after="0" w:line="240" w:lineRule="auto"/>
              <w:jc w:val="center"/>
              <w:rPr>
                <w:rFonts w:eastAsia="Times New Roman" w:cs="Arial"/>
                <w:color w:val="FF0000"/>
                <w:lang w:val="en-US" w:eastAsia="en-GB"/>
              </w:rPr>
            </w:pPr>
          </w:p>
        </w:tc>
      </w:tr>
      <w:tr w:rsidR="005D47D2" w:rsidRPr="00941ECB" w14:paraId="49E274E8" w14:textId="77777777" w:rsidTr="005D47D2">
        <w:trPr>
          <w:trHeight w:val="280"/>
        </w:trPr>
        <w:tc>
          <w:tcPr>
            <w:tcW w:w="3540" w:type="dxa"/>
            <w:tcBorders>
              <w:top w:val="nil"/>
              <w:left w:val="nil"/>
              <w:bottom w:val="nil"/>
              <w:right w:val="nil"/>
            </w:tcBorders>
            <w:shd w:val="clear" w:color="auto" w:fill="auto"/>
            <w:noWrap/>
            <w:vAlign w:val="bottom"/>
            <w:hideMark/>
          </w:tcPr>
          <w:p w14:paraId="3B07A6DB" w14:textId="77777777" w:rsidR="005D47D2" w:rsidRPr="00941ECB" w:rsidRDefault="005D47D2" w:rsidP="005D47D2">
            <w:pPr>
              <w:spacing w:after="0" w:line="240" w:lineRule="auto"/>
              <w:ind w:firstLineChars="200" w:firstLine="440"/>
              <w:rPr>
                <w:rFonts w:eastAsia="Times New Roman" w:cs="Arial"/>
                <w:color w:val="000000"/>
                <w:lang w:val="en-US" w:eastAsia="en-GB"/>
              </w:rPr>
            </w:pPr>
            <w:r w:rsidRPr="00941ECB">
              <w:rPr>
                <w:rFonts w:eastAsia="Times New Roman" w:cs="Arial"/>
                <w:color w:val="000000"/>
                <w:lang w:val="en-US" w:eastAsia="en-GB"/>
              </w:rPr>
              <w:t>walk 100m</w:t>
            </w:r>
          </w:p>
        </w:tc>
        <w:tc>
          <w:tcPr>
            <w:tcW w:w="567" w:type="dxa"/>
            <w:tcBorders>
              <w:top w:val="nil"/>
              <w:left w:val="nil"/>
              <w:bottom w:val="nil"/>
              <w:right w:val="nil"/>
            </w:tcBorders>
            <w:shd w:val="clear" w:color="auto" w:fill="auto"/>
            <w:noWrap/>
            <w:vAlign w:val="bottom"/>
            <w:hideMark/>
          </w:tcPr>
          <w:p w14:paraId="2F98E013"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0.25</w:t>
            </w:r>
          </w:p>
        </w:tc>
        <w:tc>
          <w:tcPr>
            <w:tcW w:w="567" w:type="dxa"/>
            <w:tcBorders>
              <w:top w:val="nil"/>
              <w:left w:val="nil"/>
              <w:bottom w:val="nil"/>
              <w:right w:val="nil"/>
            </w:tcBorders>
            <w:shd w:val="clear" w:color="auto" w:fill="auto"/>
            <w:noWrap/>
            <w:vAlign w:val="bottom"/>
            <w:hideMark/>
          </w:tcPr>
          <w:p w14:paraId="16D8FB71"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0.28</w:t>
            </w:r>
          </w:p>
        </w:tc>
        <w:tc>
          <w:tcPr>
            <w:tcW w:w="567" w:type="dxa"/>
            <w:tcBorders>
              <w:top w:val="nil"/>
              <w:left w:val="nil"/>
              <w:bottom w:val="nil"/>
              <w:right w:val="nil"/>
            </w:tcBorders>
            <w:shd w:val="clear" w:color="auto" w:fill="auto"/>
            <w:noWrap/>
            <w:vAlign w:val="bottom"/>
            <w:hideMark/>
          </w:tcPr>
          <w:p w14:paraId="1D32DCEB"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0.25</w:t>
            </w:r>
          </w:p>
        </w:tc>
        <w:tc>
          <w:tcPr>
            <w:tcW w:w="567" w:type="dxa"/>
            <w:tcBorders>
              <w:top w:val="nil"/>
              <w:left w:val="nil"/>
              <w:bottom w:val="nil"/>
              <w:right w:val="nil"/>
            </w:tcBorders>
            <w:shd w:val="clear" w:color="auto" w:fill="auto"/>
            <w:noWrap/>
            <w:vAlign w:val="bottom"/>
            <w:hideMark/>
          </w:tcPr>
          <w:p w14:paraId="4351E60F"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0.27</w:t>
            </w:r>
          </w:p>
        </w:tc>
        <w:tc>
          <w:tcPr>
            <w:tcW w:w="567" w:type="dxa"/>
            <w:tcBorders>
              <w:top w:val="nil"/>
              <w:left w:val="nil"/>
              <w:bottom w:val="nil"/>
              <w:right w:val="nil"/>
            </w:tcBorders>
            <w:shd w:val="clear" w:color="auto" w:fill="auto"/>
            <w:noWrap/>
            <w:vAlign w:val="bottom"/>
            <w:hideMark/>
          </w:tcPr>
          <w:p w14:paraId="37F39A40"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0.26</w:t>
            </w:r>
          </w:p>
        </w:tc>
        <w:tc>
          <w:tcPr>
            <w:tcW w:w="567" w:type="dxa"/>
            <w:tcBorders>
              <w:top w:val="nil"/>
              <w:left w:val="nil"/>
              <w:bottom w:val="nil"/>
              <w:right w:val="nil"/>
            </w:tcBorders>
            <w:shd w:val="clear" w:color="auto" w:fill="auto"/>
            <w:noWrap/>
            <w:vAlign w:val="bottom"/>
            <w:hideMark/>
          </w:tcPr>
          <w:p w14:paraId="17716A0F"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0.26</w:t>
            </w:r>
          </w:p>
        </w:tc>
        <w:tc>
          <w:tcPr>
            <w:tcW w:w="567" w:type="dxa"/>
            <w:tcBorders>
              <w:top w:val="nil"/>
              <w:left w:val="nil"/>
              <w:bottom w:val="nil"/>
              <w:right w:val="nil"/>
            </w:tcBorders>
            <w:shd w:val="clear" w:color="auto" w:fill="auto"/>
            <w:noWrap/>
            <w:vAlign w:val="bottom"/>
            <w:hideMark/>
          </w:tcPr>
          <w:p w14:paraId="74FE8EFF"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0.26</w:t>
            </w:r>
          </w:p>
        </w:tc>
        <w:tc>
          <w:tcPr>
            <w:tcW w:w="727" w:type="dxa"/>
            <w:tcBorders>
              <w:top w:val="nil"/>
              <w:left w:val="nil"/>
              <w:bottom w:val="nil"/>
              <w:right w:val="nil"/>
            </w:tcBorders>
            <w:shd w:val="clear" w:color="auto" w:fill="auto"/>
            <w:noWrap/>
            <w:vAlign w:val="bottom"/>
            <w:hideMark/>
          </w:tcPr>
          <w:p w14:paraId="64C0CCC3"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0.28</w:t>
            </w:r>
          </w:p>
        </w:tc>
        <w:tc>
          <w:tcPr>
            <w:tcW w:w="567" w:type="dxa"/>
            <w:tcBorders>
              <w:top w:val="nil"/>
              <w:left w:val="nil"/>
              <w:bottom w:val="nil"/>
              <w:right w:val="nil"/>
            </w:tcBorders>
            <w:shd w:val="clear" w:color="auto" w:fill="auto"/>
            <w:noWrap/>
            <w:vAlign w:val="bottom"/>
            <w:hideMark/>
          </w:tcPr>
          <w:p w14:paraId="537C45E8"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0.27</w:t>
            </w:r>
          </w:p>
        </w:tc>
        <w:tc>
          <w:tcPr>
            <w:tcW w:w="567" w:type="dxa"/>
            <w:tcBorders>
              <w:top w:val="nil"/>
              <w:left w:val="nil"/>
              <w:bottom w:val="nil"/>
              <w:right w:val="nil"/>
            </w:tcBorders>
            <w:shd w:val="clear" w:color="auto" w:fill="auto"/>
            <w:noWrap/>
            <w:vAlign w:val="bottom"/>
            <w:hideMark/>
          </w:tcPr>
          <w:p w14:paraId="6192B2CA"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0.27</w:t>
            </w:r>
          </w:p>
        </w:tc>
        <w:tc>
          <w:tcPr>
            <w:tcW w:w="567" w:type="dxa"/>
            <w:tcBorders>
              <w:top w:val="nil"/>
              <w:left w:val="nil"/>
              <w:bottom w:val="nil"/>
              <w:right w:val="nil"/>
            </w:tcBorders>
            <w:shd w:val="clear" w:color="auto" w:fill="auto"/>
            <w:noWrap/>
            <w:vAlign w:val="bottom"/>
            <w:hideMark/>
          </w:tcPr>
          <w:p w14:paraId="53E1E398"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0.26</w:t>
            </w:r>
          </w:p>
        </w:tc>
        <w:tc>
          <w:tcPr>
            <w:tcW w:w="567" w:type="dxa"/>
            <w:tcBorders>
              <w:top w:val="nil"/>
              <w:left w:val="nil"/>
              <w:bottom w:val="nil"/>
              <w:right w:val="nil"/>
            </w:tcBorders>
            <w:shd w:val="clear" w:color="auto" w:fill="auto"/>
            <w:noWrap/>
            <w:vAlign w:val="bottom"/>
            <w:hideMark/>
          </w:tcPr>
          <w:p w14:paraId="1BE533DC"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0.25</w:t>
            </w:r>
          </w:p>
        </w:tc>
        <w:tc>
          <w:tcPr>
            <w:tcW w:w="567" w:type="dxa"/>
            <w:tcBorders>
              <w:top w:val="nil"/>
              <w:left w:val="nil"/>
              <w:bottom w:val="nil"/>
              <w:right w:val="nil"/>
            </w:tcBorders>
            <w:shd w:val="clear" w:color="auto" w:fill="auto"/>
            <w:noWrap/>
            <w:vAlign w:val="bottom"/>
            <w:hideMark/>
          </w:tcPr>
          <w:p w14:paraId="43033924"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0.23</w:t>
            </w:r>
          </w:p>
        </w:tc>
        <w:tc>
          <w:tcPr>
            <w:tcW w:w="567" w:type="dxa"/>
            <w:tcBorders>
              <w:top w:val="nil"/>
              <w:left w:val="nil"/>
              <w:bottom w:val="nil"/>
              <w:right w:val="nil"/>
            </w:tcBorders>
            <w:shd w:val="clear" w:color="auto" w:fill="auto"/>
            <w:noWrap/>
            <w:vAlign w:val="bottom"/>
            <w:hideMark/>
          </w:tcPr>
          <w:p w14:paraId="6DB3F916"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0.25</w:t>
            </w:r>
          </w:p>
        </w:tc>
        <w:tc>
          <w:tcPr>
            <w:tcW w:w="567" w:type="dxa"/>
            <w:tcBorders>
              <w:top w:val="nil"/>
              <w:left w:val="nil"/>
              <w:bottom w:val="nil"/>
              <w:right w:val="nil"/>
            </w:tcBorders>
            <w:shd w:val="clear" w:color="auto" w:fill="auto"/>
            <w:noWrap/>
            <w:vAlign w:val="bottom"/>
            <w:hideMark/>
          </w:tcPr>
          <w:p w14:paraId="2C67A71F"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0.27</w:t>
            </w:r>
          </w:p>
        </w:tc>
        <w:tc>
          <w:tcPr>
            <w:tcW w:w="567" w:type="dxa"/>
            <w:tcBorders>
              <w:top w:val="nil"/>
              <w:left w:val="nil"/>
              <w:bottom w:val="nil"/>
              <w:right w:val="single" w:sz="4" w:space="0" w:color="auto"/>
            </w:tcBorders>
            <w:shd w:val="clear" w:color="auto" w:fill="auto"/>
            <w:noWrap/>
            <w:vAlign w:val="bottom"/>
            <w:hideMark/>
          </w:tcPr>
          <w:p w14:paraId="1F8319EB"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0.25</w:t>
            </w:r>
          </w:p>
        </w:tc>
        <w:tc>
          <w:tcPr>
            <w:tcW w:w="889" w:type="dxa"/>
            <w:tcBorders>
              <w:top w:val="nil"/>
              <w:left w:val="nil"/>
              <w:bottom w:val="nil"/>
              <w:right w:val="nil"/>
            </w:tcBorders>
            <w:shd w:val="clear" w:color="000000" w:fill="FAFBFE"/>
            <w:noWrap/>
            <w:vAlign w:val="bottom"/>
            <w:hideMark/>
          </w:tcPr>
          <w:p w14:paraId="0386150E" w14:textId="77777777" w:rsidR="005D47D2" w:rsidRPr="00941ECB" w:rsidRDefault="005D47D2" w:rsidP="005D47D2">
            <w:pPr>
              <w:spacing w:after="0" w:line="240" w:lineRule="auto"/>
              <w:jc w:val="center"/>
              <w:rPr>
                <w:rFonts w:eastAsia="Times New Roman" w:cs="Arial"/>
                <w:color w:val="FF0000"/>
                <w:lang w:val="en-US" w:eastAsia="en-GB"/>
              </w:rPr>
            </w:pPr>
            <w:r w:rsidRPr="00941ECB">
              <w:rPr>
                <w:rFonts w:eastAsia="Times New Roman" w:cs="Arial"/>
                <w:color w:val="FF0000"/>
                <w:lang w:val="en-US" w:eastAsia="en-GB"/>
              </w:rPr>
              <w:t>0.05</w:t>
            </w:r>
          </w:p>
        </w:tc>
      </w:tr>
      <w:tr w:rsidR="005D47D2" w:rsidRPr="00941ECB" w14:paraId="0A92A250" w14:textId="77777777" w:rsidTr="005D47D2">
        <w:trPr>
          <w:trHeight w:val="280"/>
        </w:trPr>
        <w:tc>
          <w:tcPr>
            <w:tcW w:w="3540" w:type="dxa"/>
            <w:tcBorders>
              <w:top w:val="nil"/>
              <w:left w:val="nil"/>
              <w:bottom w:val="nil"/>
              <w:right w:val="nil"/>
            </w:tcBorders>
            <w:shd w:val="clear" w:color="auto" w:fill="auto"/>
            <w:noWrap/>
            <w:vAlign w:val="bottom"/>
            <w:hideMark/>
          </w:tcPr>
          <w:p w14:paraId="0FABB250" w14:textId="77777777" w:rsidR="005D47D2" w:rsidRPr="00941ECB" w:rsidRDefault="005D47D2" w:rsidP="005D47D2">
            <w:pPr>
              <w:spacing w:after="0" w:line="240" w:lineRule="auto"/>
              <w:ind w:firstLineChars="200" w:firstLine="440"/>
              <w:rPr>
                <w:rFonts w:eastAsia="Times New Roman" w:cs="Arial"/>
                <w:color w:val="000000"/>
                <w:lang w:val="en-US" w:eastAsia="en-GB"/>
              </w:rPr>
            </w:pPr>
            <w:r w:rsidRPr="00941ECB">
              <w:rPr>
                <w:rFonts w:eastAsia="Times New Roman" w:cs="Arial"/>
                <w:color w:val="000000"/>
                <w:lang w:val="en-US" w:eastAsia="en-GB"/>
              </w:rPr>
              <w:t>lift 5kg</w:t>
            </w:r>
          </w:p>
        </w:tc>
        <w:tc>
          <w:tcPr>
            <w:tcW w:w="567" w:type="dxa"/>
            <w:tcBorders>
              <w:top w:val="nil"/>
              <w:left w:val="nil"/>
              <w:bottom w:val="nil"/>
              <w:right w:val="nil"/>
            </w:tcBorders>
            <w:shd w:val="clear" w:color="auto" w:fill="auto"/>
            <w:noWrap/>
            <w:vAlign w:val="bottom"/>
            <w:hideMark/>
          </w:tcPr>
          <w:p w14:paraId="48E46C39"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0.28</w:t>
            </w:r>
          </w:p>
        </w:tc>
        <w:tc>
          <w:tcPr>
            <w:tcW w:w="567" w:type="dxa"/>
            <w:tcBorders>
              <w:top w:val="nil"/>
              <w:left w:val="nil"/>
              <w:bottom w:val="nil"/>
              <w:right w:val="nil"/>
            </w:tcBorders>
            <w:shd w:val="clear" w:color="auto" w:fill="auto"/>
            <w:noWrap/>
            <w:vAlign w:val="bottom"/>
            <w:hideMark/>
          </w:tcPr>
          <w:p w14:paraId="7E189348"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0.28</w:t>
            </w:r>
          </w:p>
        </w:tc>
        <w:tc>
          <w:tcPr>
            <w:tcW w:w="567" w:type="dxa"/>
            <w:tcBorders>
              <w:top w:val="nil"/>
              <w:left w:val="nil"/>
              <w:bottom w:val="nil"/>
              <w:right w:val="nil"/>
            </w:tcBorders>
            <w:shd w:val="clear" w:color="auto" w:fill="auto"/>
            <w:noWrap/>
            <w:vAlign w:val="bottom"/>
            <w:hideMark/>
          </w:tcPr>
          <w:p w14:paraId="0FD7236D"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0.27</w:t>
            </w:r>
          </w:p>
        </w:tc>
        <w:tc>
          <w:tcPr>
            <w:tcW w:w="567" w:type="dxa"/>
            <w:tcBorders>
              <w:top w:val="nil"/>
              <w:left w:val="nil"/>
              <w:bottom w:val="nil"/>
              <w:right w:val="nil"/>
            </w:tcBorders>
            <w:shd w:val="clear" w:color="auto" w:fill="auto"/>
            <w:noWrap/>
            <w:vAlign w:val="bottom"/>
            <w:hideMark/>
          </w:tcPr>
          <w:p w14:paraId="4B76C039"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0.27</w:t>
            </w:r>
          </w:p>
        </w:tc>
        <w:tc>
          <w:tcPr>
            <w:tcW w:w="567" w:type="dxa"/>
            <w:tcBorders>
              <w:top w:val="nil"/>
              <w:left w:val="nil"/>
              <w:bottom w:val="nil"/>
              <w:right w:val="nil"/>
            </w:tcBorders>
            <w:shd w:val="clear" w:color="auto" w:fill="auto"/>
            <w:noWrap/>
            <w:vAlign w:val="bottom"/>
            <w:hideMark/>
          </w:tcPr>
          <w:p w14:paraId="25B92A51"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0.27</w:t>
            </w:r>
          </w:p>
        </w:tc>
        <w:tc>
          <w:tcPr>
            <w:tcW w:w="567" w:type="dxa"/>
            <w:tcBorders>
              <w:top w:val="nil"/>
              <w:left w:val="nil"/>
              <w:bottom w:val="nil"/>
              <w:right w:val="nil"/>
            </w:tcBorders>
            <w:shd w:val="clear" w:color="auto" w:fill="auto"/>
            <w:noWrap/>
            <w:vAlign w:val="bottom"/>
            <w:hideMark/>
          </w:tcPr>
          <w:p w14:paraId="4B993693"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0.27</w:t>
            </w:r>
          </w:p>
        </w:tc>
        <w:tc>
          <w:tcPr>
            <w:tcW w:w="567" w:type="dxa"/>
            <w:tcBorders>
              <w:top w:val="nil"/>
              <w:left w:val="nil"/>
              <w:bottom w:val="nil"/>
              <w:right w:val="nil"/>
            </w:tcBorders>
            <w:shd w:val="clear" w:color="auto" w:fill="auto"/>
            <w:noWrap/>
            <w:vAlign w:val="bottom"/>
            <w:hideMark/>
          </w:tcPr>
          <w:p w14:paraId="4FCF7460"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0.27</w:t>
            </w:r>
          </w:p>
        </w:tc>
        <w:tc>
          <w:tcPr>
            <w:tcW w:w="727" w:type="dxa"/>
            <w:tcBorders>
              <w:top w:val="nil"/>
              <w:left w:val="nil"/>
              <w:bottom w:val="nil"/>
              <w:right w:val="nil"/>
            </w:tcBorders>
            <w:shd w:val="clear" w:color="auto" w:fill="auto"/>
            <w:noWrap/>
            <w:vAlign w:val="bottom"/>
            <w:hideMark/>
          </w:tcPr>
          <w:p w14:paraId="64B071F2"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0.25</w:t>
            </w:r>
          </w:p>
        </w:tc>
        <w:tc>
          <w:tcPr>
            <w:tcW w:w="567" w:type="dxa"/>
            <w:tcBorders>
              <w:top w:val="nil"/>
              <w:left w:val="nil"/>
              <w:bottom w:val="nil"/>
              <w:right w:val="nil"/>
            </w:tcBorders>
            <w:shd w:val="clear" w:color="auto" w:fill="auto"/>
            <w:noWrap/>
            <w:vAlign w:val="bottom"/>
            <w:hideMark/>
          </w:tcPr>
          <w:p w14:paraId="60104068"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0.27</w:t>
            </w:r>
          </w:p>
        </w:tc>
        <w:tc>
          <w:tcPr>
            <w:tcW w:w="567" w:type="dxa"/>
            <w:tcBorders>
              <w:top w:val="nil"/>
              <w:left w:val="nil"/>
              <w:bottom w:val="nil"/>
              <w:right w:val="nil"/>
            </w:tcBorders>
            <w:shd w:val="clear" w:color="auto" w:fill="auto"/>
            <w:noWrap/>
            <w:vAlign w:val="bottom"/>
            <w:hideMark/>
          </w:tcPr>
          <w:p w14:paraId="6A83BA68"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0.28</w:t>
            </w:r>
          </w:p>
        </w:tc>
        <w:tc>
          <w:tcPr>
            <w:tcW w:w="567" w:type="dxa"/>
            <w:tcBorders>
              <w:top w:val="nil"/>
              <w:left w:val="nil"/>
              <w:bottom w:val="nil"/>
              <w:right w:val="nil"/>
            </w:tcBorders>
            <w:shd w:val="clear" w:color="auto" w:fill="auto"/>
            <w:noWrap/>
            <w:vAlign w:val="bottom"/>
            <w:hideMark/>
          </w:tcPr>
          <w:p w14:paraId="5A9325CF"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0.29</w:t>
            </w:r>
          </w:p>
        </w:tc>
        <w:tc>
          <w:tcPr>
            <w:tcW w:w="567" w:type="dxa"/>
            <w:tcBorders>
              <w:top w:val="nil"/>
              <w:left w:val="nil"/>
              <w:bottom w:val="nil"/>
              <w:right w:val="nil"/>
            </w:tcBorders>
            <w:shd w:val="clear" w:color="auto" w:fill="auto"/>
            <w:noWrap/>
            <w:vAlign w:val="bottom"/>
            <w:hideMark/>
          </w:tcPr>
          <w:p w14:paraId="5A1E63F8"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0.29</w:t>
            </w:r>
          </w:p>
        </w:tc>
        <w:tc>
          <w:tcPr>
            <w:tcW w:w="567" w:type="dxa"/>
            <w:tcBorders>
              <w:top w:val="nil"/>
              <w:left w:val="nil"/>
              <w:bottom w:val="nil"/>
              <w:right w:val="nil"/>
            </w:tcBorders>
            <w:shd w:val="clear" w:color="auto" w:fill="auto"/>
            <w:noWrap/>
            <w:vAlign w:val="bottom"/>
            <w:hideMark/>
          </w:tcPr>
          <w:p w14:paraId="5AEDFEE7"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0.28</w:t>
            </w:r>
          </w:p>
        </w:tc>
        <w:tc>
          <w:tcPr>
            <w:tcW w:w="567" w:type="dxa"/>
            <w:tcBorders>
              <w:top w:val="nil"/>
              <w:left w:val="nil"/>
              <w:bottom w:val="nil"/>
              <w:right w:val="nil"/>
            </w:tcBorders>
            <w:shd w:val="clear" w:color="auto" w:fill="auto"/>
            <w:noWrap/>
            <w:vAlign w:val="bottom"/>
            <w:hideMark/>
          </w:tcPr>
          <w:p w14:paraId="7758CDA4"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0.28</w:t>
            </w:r>
          </w:p>
        </w:tc>
        <w:tc>
          <w:tcPr>
            <w:tcW w:w="567" w:type="dxa"/>
            <w:tcBorders>
              <w:top w:val="nil"/>
              <w:left w:val="nil"/>
              <w:bottom w:val="nil"/>
              <w:right w:val="nil"/>
            </w:tcBorders>
            <w:shd w:val="clear" w:color="auto" w:fill="auto"/>
            <w:noWrap/>
            <w:vAlign w:val="bottom"/>
            <w:hideMark/>
          </w:tcPr>
          <w:p w14:paraId="24D5F1BC"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0.27</w:t>
            </w:r>
          </w:p>
        </w:tc>
        <w:tc>
          <w:tcPr>
            <w:tcW w:w="567" w:type="dxa"/>
            <w:tcBorders>
              <w:top w:val="nil"/>
              <w:left w:val="nil"/>
              <w:bottom w:val="nil"/>
              <w:right w:val="single" w:sz="4" w:space="0" w:color="auto"/>
            </w:tcBorders>
            <w:shd w:val="clear" w:color="auto" w:fill="auto"/>
            <w:noWrap/>
            <w:vAlign w:val="bottom"/>
            <w:hideMark/>
          </w:tcPr>
          <w:p w14:paraId="3EA77504"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0.28</w:t>
            </w:r>
          </w:p>
        </w:tc>
        <w:tc>
          <w:tcPr>
            <w:tcW w:w="889" w:type="dxa"/>
            <w:tcBorders>
              <w:top w:val="nil"/>
              <w:left w:val="nil"/>
              <w:bottom w:val="nil"/>
              <w:right w:val="nil"/>
            </w:tcBorders>
            <w:shd w:val="clear" w:color="000000" w:fill="5A8AC6"/>
            <w:noWrap/>
            <w:vAlign w:val="bottom"/>
            <w:hideMark/>
          </w:tcPr>
          <w:p w14:paraId="3940EB60" w14:textId="77777777" w:rsidR="005D47D2" w:rsidRPr="00941ECB" w:rsidRDefault="005D47D2" w:rsidP="005D47D2">
            <w:pPr>
              <w:spacing w:after="0" w:line="240" w:lineRule="auto"/>
              <w:jc w:val="center"/>
              <w:rPr>
                <w:rFonts w:eastAsia="Times New Roman" w:cs="Arial"/>
                <w:color w:val="FF0000"/>
                <w:lang w:val="en-US" w:eastAsia="en-GB"/>
              </w:rPr>
            </w:pPr>
            <w:r w:rsidRPr="00941ECB">
              <w:rPr>
                <w:rFonts w:eastAsia="Times New Roman" w:cs="Arial"/>
                <w:color w:val="FF0000"/>
                <w:lang w:val="en-US" w:eastAsia="en-GB"/>
              </w:rPr>
              <w:t>0.03</w:t>
            </w:r>
          </w:p>
        </w:tc>
      </w:tr>
      <w:tr w:rsidR="005D47D2" w:rsidRPr="00941ECB" w14:paraId="748153EE" w14:textId="77777777" w:rsidTr="005D47D2">
        <w:trPr>
          <w:trHeight w:val="280"/>
        </w:trPr>
        <w:tc>
          <w:tcPr>
            <w:tcW w:w="3540" w:type="dxa"/>
            <w:tcBorders>
              <w:top w:val="nil"/>
              <w:left w:val="nil"/>
              <w:bottom w:val="nil"/>
              <w:right w:val="nil"/>
            </w:tcBorders>
            <w:shd w:val="clear" w:color="auto" w:fill="auto"/>
            <w:noWrap/>
            <w:vAlign w:val="bottom"/>
            <w:hideMark/>
          </w:tcPr>
          <w:p w14:paraId="366981C6" w14:textId="77777777" w:rsidR="005D47D2" w:rsidRPr="00941ECB" w:rsidRDefault="005D47D2" w:rsidP="005D47D2">
            <w:pPr>
              <w:spacing w:after="0" w:line="240" w:lineRule="auto"/>
              <w:ind w:firstLineChars="200" w:firstLine="440"/>
              <w:rPr>
                <w:rFonts w:eastAsia="Times New Roman" w:cs="Arial"/>
                <w:color w:val="000000"/>
                <w:lang w:val="en-US" w:eastAsia="en-GB"/>
              </w:rPr>
            </w:pPr>
            <w:r w:rsidRPr="00941ECB">
              <w:rPr>
                <w:rFonts w:eastAsia="Times New Roman" w:cs="Arial"/>
                <w:color w:val="000000"/>
                <w:lang w:val="en-US" w:eastAsia="en-GB"/>
              </w:rPr>
              <w:t>push large objects</w:t>
            </w:r>
          </w:p>
        </w:tc>
        <w:tc>
          <w:tcPr>
            <w:tcW w:w="567" w:type="dxa"/>
            <w:tcBorders>
              <w:top w:val="nil"/>
              <w:left w:val="nil"/>
              <w:bottom w:val="nil"/>
              <w:right w:val="nil"/>
            </w:tcBorders>
            <w:shd w:val="clear" w:color="auto" w:fill="auto"/>
            <w:noWrap/>
            <w:vAlign w:val="bottom"/>
            <w:hideMark/>
          </w:tcPr>
          <w:p w14:paraId="08A450F1"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0.27</w:t>
            </w:r>
          </w:p>
        </w:tc>
        <w:tc>
          <w:tcPr>
            <w:tcW w:w="567" w:type="dxa"/>
            <w:tcBorders>
              <w:top w:val="nil"/>
              <w:left w:val="nil"/>
              <w:bottom w:val="nil"/>
              <w:right w:val="nil"/>
            </w:tcBorders>
            <w:shd w:val="clear" w:color="auto" w:fill="auto"/>
            <w:noWrap/>
            <w:vAlign w:val="bottom"/>
            <w:hideMark/>
          </w:tcPr>
          <w:p w14:paraId="22C1D005"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0.28</w:t>
            </w:r>
          </w:p>
        </w:tc>
        <w:tc>
          <w:tcPr>
            <w:tcW w:w="567" w:type="dxa"/>
            <w:tcBorders>
              <w:top w:val="nil"/>
              <w:left w:val="nil"/>
              <w:bottom w:val="nil"/>
              <w:right w:val="nil"/>
            </w:tcBorders>
            <w:shd w:val="clear" w:color="auto" w:fill="auto"/>
            <w:noWrap/>
            <w:vAlign w:val="bottom"/>
            <w:hideMark/>
          </w:tcPr>
          <w:p w14:paraId="00561893"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0.26</w:t>
            </w:r>
          </w:p>
        </w:tc>
        <w:tc>
          <w:tcPr>
            <w:tcW w:w="567" w:type="dxa"/>
            <w:tcBorders>
              <w:top w:val="nil"/>
              <w:left w:val="nil"/>
              <w:bottom w:val="nil"/>
              <w:right w:val="nil"/>
            </w:tcBorders>
            <w:shd w:val="clear" w:color="auto" w:fill="auto"/>
            <w:noWrap/>
            <w:vAlign w:val="bottom"/>
            <w:hideMark/>
          </w:tcPr>
          <w:p w14:paraId="01F98132"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0.27</w:t>
            </w:r>
          </w:p>
        </w:tc>
        <w:tc>
          <w:tcPr>
            <w:tcW w:w="567" w:type="dxa"/>
            <w:tcBorders>
              <w:top w:val="nil"/>
              <w:left w:val="nil"/>
              <w:bottom w:val="nil"/>
              <w:right w:val="nil"/>
            </w:tcBorders>
            <w:shd w:val="clear" w:color="auto" w:fill="auto"/>
            <w:noWrap/>
            <w:vAlign w:val="bottom"/>
            <w:hideMark/>
          </w:tcPr>
          <w:p w14:paraId="5BDDFAB5"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0.26</w:t>
            </w:r>
          </w:p>
        </w:tc>
        <w:tc>
          <w:tcPr>
            <w:tcW w:w="567" w:type="dxa"/>
            <w:tcBorders>
              <w:top w:val="nil"/>
              <w:left w:val="nil"/>
              <w:bottom w:val="nil"/>
              <w:right w:val="nil"/>
            </w:tcBorders>
            <w:shd w:val="clear" w:color="auto" w:fill="auto"/>
            <w:noWrap/>
            <w:vAlign w:val="bottom"/>
            <w:hideMark/>
          </w:tcPr>
          <w:p w14:paraId="6DE7EC06"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0.27</w:t>
            </w:r>
          </w:p>
        </w:tc>
        <w:tc>
          <w:tcPr>
            <w:tcW w:w="567" w:type="dxa"/>
            <w:tcBorders>
              <w:top w:val="nil"/>
              <w:left w:val="nil"/>
              <w:bottom w:val="nil"/>
              <w:right w:val="nil"/>
            </w:tcBorders>
            <w:shd w:val="clear" w:color="auto" w:fill="auto"/>
            <w:noWrap/>
            <w:vAlign w:val="bottom"/>
            <w:hideMark/>
          </w:tcPr>
          <w:p w14:paraId="75568CE0"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0.26</w:t>
            </w:r>
          </w:p>
        </w:tc>
        <w:tc>
          <w:tcPr>
            <w:tcW w:w="727" w:type="dxa"/>
            <w:tcBorders>
              <w:top w:val="nil"/>
              <w:left w:val="nil"/>
              <w:bottom w:val="nil"/>
              <w:right w:val="nil"/>
            </w:tcBorders>
            <w:shd w:val="clear" w:color="auto" w:fill="auto"/>
            <w:noWrap/>
            <w:vAlign w:val="bottom"/>
            <w:hideMark/>
          </w:tcPr>
          <w:p w14:paraId="14676065"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0.25</w:t>
            </w:r>
          </w:p>
        </w:tc>
        <w:tc>
          <w:tcPr>
            <w:tcW w:w="567" w:type="dxa"/>
            <w:tcBorders>
              <w:top w:val="nil"/>
              <w:left w:val="nil"/>
              <w:bottom w:val="nil"/>
              <w:right w:val="nil"/>
            </w:tcBorders>
            <w:shd w:val="clear" w:color="auto" w:fill="auto"/>
            <w:noWrap/>
            <w:vAlign w:val="bottom"/>
            <w:hideMark/>
          </w:tcPr>
          <w:p w14:paraId="5CE9AF46"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0.27</w:t>
            </w:r>
          </w:p>
        </w:tc>
        <w:tc>
          <w:tcPr>
            <w:tcW w:w="567" w:type="dxa"/>
            <w:tcBorders>
              <w:top w:val="nil"/>
              <w:left w:val="nil"/>
              <w:bottom w:val="nil"/>
              <w:right w:val="nil"/>
            </w:tcBorders>
            <w:shd w:val="clear" w:color="auto" w:fill="auto"/>
            <w:noWrap/>
            <w:vAlign w:val="bottom"/>
            <w:hideMark/>
          </w:tcPr>
          <w:p w14:paraId="0BF5ED32"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0.28</w:t>
            </w:r>
          </w:p>
        </w:tc>
        <w:tc>
          <w:tcPr>
            <w:tcW w:w="567" w:type="dxa"/>
            <w:tcBorders>
              <w:top w:val="nil"/>
              <w:left w:val="nil"/>
              <w:bottom w:val="nil"/>
              <w:right w:val="nil"/>
            </w:tcBorders>
            <w:shd w:val="clear" w:color="auto" w:fill="auto"/>
            <w:noWrap/>
            <w:vAlign w:val="bottom"/>
            <w:hideMark/>
          </w:tcPr>
          <w:p w14:paraId="749945B1"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0.28</w:t>
            </w:r>
          </w:p>
        </w:tc>
        <w:tc>
          <w:tcPr>
            <w:tcW w:w="567" w:type="dxa"/>
            <w:tcBorders>
              <w:top w:val="nil"/>
              <w:left w:val="nil"/>
              <w:bottom w:val="nil"/>
              <w:right w:val="nil"/>
            </w:tcBorders>
            <w:shd w:val="clear" w:color="auto" w:fill="auto"/>
            <w:noWrap/>
            <w:vAlign w:val="bottom"/>
            <w:hideMark/>
          </w:tcPr>
          <w:p w14:paraId="37138FC9"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0.27</w:t>
            </w:r>
          </w:p>
        </w:tc>
        <w:tc>
          <w:tcPr>
            <w:tcW w:w="567" w:type="dxa"/>
            <w:tcBorders>
              <w:top w:val="nil"/>
              <w:left w:val="nil"/>
              <w:bottom w:val="nil"/>
              <w:right w:val="nil"/>
            </w:tcBorders>
            <w:shd w:val="clear" w:color="auto" w:fill="auto"/>
            <w:noWrap/>
            <w:vAlign w:val="bottom"/>
            <w:hideMark/>
          </w:tcPr>
          <w:p w14:paraId="047FEEDC"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0.25</w:t>
            </w:r>
          </w:p>
        </w:tc>
        <w:tc>
          <w:tcPr>
            <w:tcW w:w="567" w:type="dxa"/>
            <w:tcBorders>
              <w:top w:val="nil"/>
              <w:left w:val="nil"/>
              <w:bottom w:val="nil"/>
              <w:right w:val="nil"/>
            </w:tcBorders>
            <w:shd w:val="clear" w:color="auto" w:fill="auto"/>
            <w:noWrap/>
            <w:vAlign w:val="bottom"/>
            <w:hideMark/>
          </w:tcPr>
          <w:p w14:paraId="3AFB236C"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0.27</w:t>
            </w:r>
          </w:p>
        </w:tc>
        <w:tc>
          <w:tcPr>
            <w:tcW w:w="567" w:type="dxa"/>
            <w:tcBorders>
              <w:top w:val="nil"/>
              <w:left w:val="nil"/>
              <w:bottom w:val="nil"/>
              <w:right w:val="nil"/>
            </w:tcBorders>
            <w:shd w:val="clear" w:color="auto" w:fill="auto"/>
            <w:noWrap/>
            <w:vAlign w:val="bottom"/>
            <w:hideMark/>
          </w:tcPr>
          <w:p w14:paraId="4F8AB43C"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0.25</w:t>
            </w:r>
          </w:p>
        </w:tc>
        <w:tc>
          <w:tcPr>
            <w:tcW w:w="567" w:type="dxa"/>
            <w:tcBorders>
              <w:top w:val="nil"/>
              <w:left w:val="nil"/>
              <w:bottom w:val="nil"/>
              <w:right w:val="single" w:sz="4" w:space="0" w:color="auto"/>
            </w:tcBorders>
            <w:shd w:val="clear" w:color="auto" w:fill="auto"/>
            <w:noWrap/>
            <w:vAlign w:val="bottom"/>
            <w:hideMark/>
          </w:tcPr>
          <w:p w14:paraId="17313F03"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0.28</w:t>
            </w:r>
          </w:p>
        </w:tc>
        <w:tc>
          <w:tcPr>
            <w:tcW w:w="889" w:type="dxa"/>
            <w:tcBorders>
              <w:top w:val="nil"/>
              <w:left w:val="nil"/>
              <w:bottom w:val="nil"/>
              <w:right w:val="nil"/>
            </w:tcBorders>
            <w:shd w:val="clear" w:color="000000" w:fill="80A4D3"/>
            <w:noWrap/>
            <w:vAlign w:val="bottom"/>
            <w:hideMark/>
          </w:tcPr>
          <w:p w14:paraId="574B0811" w14:textId="77777777" w:rsidR="005D47D2" w:rsidRPr="00941ECB" w:rsidRDefault="005D47D2" w:rsidP="005D47D2">
            <w:pPr>
              <w:spacing w:after="0" w:line="240" w:lineRule="auto"/>
              <w:jc w:val="center"/>
              <w:rPr>
                <w:rFonts w:eastAsia="Times New Roman" w:cs="Arial"/>
                <w:color w:val="FF0000"/>
                <w:lang w:val="en-US" w:eastAsia="en-GB"/>
              </w:rPr>
            </w:pPr>
            <w:r w:rsidRPr="00941ECB">
              <w:rPr>
                <w:rFonts w:eastAsia="Times New Roman" w:cs="Arial"/>
                <w:color w:val="FF0000"/>
                <w:lang w:val="en-US" w:eastAsia="en-GB"/>
              </w:rPr>
              <w:t>0.04</w:t>
            </w:r>
          </w:p>
        </w:tc>
      </w:tr>
      <w:tr w:rsidR="005D47D2" w:rsidRPr="00941ECB" w14:paraId="188A0791" w14:textId="77777777" w:rsidTr="005D47D2">
        <w:trPr>
          <w:trHeight w:val="280"/>
        </w:trPr>
        <w:tc>
          <w:tcPr>
            <w:tcW w:w="3540" w:type="dxa"/>
            <w:tcBorders>
              <w:top w:val="nil"/>
              <w:left w:val="nil"/>
              <w:bottom w:val="nil"/>
              <w:right w:val="nil"/>
            </w:tcBorders>
            <w:shd w:val="clear" w:color="auto" w:fill="auto"/>
            <w:noWrap/>
            <w:vAlign w:val="bottom"/>
            <w:hideMark/>
          </w:tcPr>
          <w:p w14:paraId="207DD6E9" w14:textId="77777777" w:rsidR="005D47D2" w:rsidRPr="00941ECB" w:rsidRDefault="005D47D2" w:rsidP="005D47D2">
            <w:pPr>
              <w:spacing w:after="0" w:line="240" w:lineRule="auto"/>
              <w:ind w:firstLineChars="200" w:firstLine="440"/>
              <w:rPr>
                <w:rFonts w:eastAsia="Times New Roman" w:cs="Arial"/>
                <w:color w:val="000000"/>
                <w:lang w:val="en-US" w:eastAsia="en-GB"/>
              </w:rPr>
            </w:pPr>
            <w:r w:rsidRPr="00941ECB">
              <w:rPr>
                <w:rFonts w:eastAsia="Times New Roman" w:cs="Arial"/>
                <w:color w:val="000000"/>
                <w:lang w:val="en-US" w:eastAsia="en-GB"/>
              </w:rPr>
              <w:t>climb 1 flight of stairs</w:t>
            </w:r>
          </w:p>
        </w:tc>
        <w:tc>
          <w:tcPr>
            <w:tcW w:w="567" w:type="dxa"/>
            <w:tcBorders>
              <w:top w:val="nil"/>
              <w:left w:val="nil"/>
              <w:bottom w:val="nil"/>
              <w:right w:val="nil"/>
            </w:tcBorders>
            <w:shd w:val="clear" w:color="auto" w:fill="auto"/>
            <w:noWrap/>
            <w:vAlign w:val="bottom"/>
            <w:hideMark/>
          </w:tcPr>
          <w:p w14:paraId="16AA6F74"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0.26</w:t>
            </w:r>
          </w:p>
        </w:tc>
        <w:tc>
          <w:tcPr>
            <w:tcW w:w="567" w:type="dxa"/>
            <w:tcBorders>
              <w:top w:val="nil"/>
              <w:left w:val="nil"/>
              <w:bottom w:val="nil"/>
              <w:right w:val="nil"/>
            </w:tcBorders>
            <w:shd w:val="clear" w:color="auto" w:fill="auto"/>
            <w:noWrap/>
            <w:vAlign w:val="bottom"/>
            <w:hideMark/>
          </w:tcPr>
          <w:p w14:paraId="23828192"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0.28</w:t>
            </w:r>
          </w:p>
        </w:tc>
        <w:tc>
          <w:tcPr>
            <w:tcW w:w="567" w:type="dxa"/>
            <w:tcBorders>
              <w:top w:val="nil"/>
              <w:left w:val="nil"/>
              <w:bottom w:val="nil"/>
              <w:right w:val="nil"/>
            </w:tcBorders>
            <w:shd w:val="clear" w:color="auto" w:fill="auto"/>
            <w:noWrap/>
            <w:vAlign w:val="bottom"/>
            <w:hideMark/>
          </w:tcPr>
          <w:p w14:paraId="60B17C01"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0.27</w:t>
            </w:r>
          </w:p>
        </w:tc>
        <w:tc>
          <w:tcPr>
            <w:tcW w:w="567" w:type="dxa"/>
            <w:tcBorders>
              <w:top w:val="nil"/>
              <w:left w:val="nil"/>
              <w:bottom w:val="nil"/>
              <w:right w:val="nil"/>
            </w:tcBorders>
            <w:shd w:val="clear" w:color="auto" w:fill="auto"/>
            <w:noWrap/>
            <w:vAlign w:val="bottom"/>
            <w:hideMark/>
          </w:tcPr>
          <w:p w14:paraId="13EF1486"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0.26</w:t>
            </w:r>
          </w:p>
        </w:tc>
        <w:tc>
          <w:tcPr>
            <w:tcW w:w="567" w:type="dxa"/>
            <w:tcBorders>
              <w:top w:val="nil"/>
              <w:left w:val="nil"/>
              <w:bottom w:val="nil"/>
              <w:right w:val="nil"/>
            </w:tcBorders>
            <w:shd w:val="clear" w:color="auto" w:fill="auto"/>
            <w:noWrap/>
            <w:vAlign w:val="bottom"/>
            <w:hideMark/>
          </w:tcPr>
          <w:p w14:paraId="55F30A35"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0.27</w:t>
            </w:r>
          </w:p>
        </w:tc>
        <w:tc>
          <w:tcPr>
            <w:tcW w:w="567" w:type="dxa"/>
            <w:tcBorders>
              <w:top w:val="nil"/>
              <w:left w:val="nil"/>
              <w:bottom w:val="nil"/>
              <w:right w:val="nil"/>
            </w:tcBorders>
            <w:shd w:val="clear" w:color="auto" w:fill="auto"/>
            <w:noWrap/>
            <w:vAlign w:val="bottom"/>
            <w:hideMark/>
          </w:tcPr>
          <w:p w14:paraId="67DB6F90"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0.26</w:t>
            </w:r>
          </w:p>
        </w:tc>
        <w:tc>
          <w:tcPr>
            <w:tcW w:w="567" w:type="dxa"/>
            <w:tcBorders>
              <w:top w:val="nil"/>
              <w:left w:val="nil"/>
              <w:bottom w:val="nil"/>
              <w:right w:val="nil"/>
            </w:tcBorders>
            <w:shd w:val="clear" w:color="auto" w:fill="auto"/>
            <w:noWrap/>
            <w:vAlign w:val="bottom"/>
            <w:hideMark/>
          </w:tcPr>
          <w:p w14:paraId="6853DF1F"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0.24</w:t>
            </w:r>
          </w:p>
        </w:tc>
        <w:tc>
          <w:tcPr>
            <w:tcW w:w="727" w:type="dxa"/>
            <w:tcBorders>
              <w:top w:val="nil"/>
              <w:left w:val="nil"/>
              <w:bottom w:val="nil"/>
              <w:right w:val="nil"/>
            </w:tcBorders>
            <w:shd w:val="clear" w:color="auto" w:fill="auto"/>
            <w:noWrap/>
            <w:vAlign w:val="bottom"/>
            <w:hideMark/>
          </w:tcPr>
          <w:p w14:paraId="74A3931B"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0.26</w:t>
            </w:r>
          </w:p>
        </w:tc>
        <w:tc>
          <w:tcPr>
            <w:tcW w:w="567" w:type="dxa"/>
            <w:tcBorders>
              <w:top w:val="nil"/>
              <w:left w:val="nil"/>
              <w:bottom w:val="nil"/>
              <w:right w:val="nil"/>
            </w:tcBorders>
            <w:shd w:val="clear" w:color="auto" w:fill="auto"/>
            <w:noWrap/>
            <w:vAlign w:val="bottom"/>
            <w:hideMark/>
          </w:tcPr>
          <w:p w14:paraId="424F73C3"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0.27</w:t>
            </w:r>
          </w:p>
        </w:tc>
        <w:tc>
          <w:tcPr>
            <w:tcW w:w="567" w:type="dxa"/>
            <w:tcBorders>
              <w:top w:val="nil"/>
              <w:left w:val="nil"/>
              <w:bottom w:val="nil"/>
              <w:right w:val="nil"/>
            </w:tcBorders>
            <w:shd w:val="clear" w:color="auto" w:fill="auto"/>
            <w:noWrap/>
            <w:vAlign w:val="bottom"/>
            <w:hideMark/>
          </w:tcPr>
          <w:p w14:paraId="7D18CA8A"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0.28</w:t>
            </w:r>
          </w:p>
        </w:tc>
        <w:tc>
          <w:tcPr>
            <w:tcW w:w="567" w:type="dxa"/>
            <w:tcBorders>
              <w:top w:val="nil"/>
              <w:left w:val="nil"/>
              <w:bottom w:val="nil"/>
              <w:right w:val="nil"/>
            </w:tcBorders>
            <w:shd w:val="clear" w:color="auto" w:fill="auto"/>
            <w:noWrap/>
            <w:vAlign w:val="bottom"/>
            <w:hideMark/>
          </w:tcPr>
          <w:p w14:paraId="3B1F1402"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0.27</w:t>
            </w:r>
          </w:p>
        </w:tc>
        <w:tc>
          <w:tcPr>
            <w:tcW w:w="567" w:type="dxa"/>
            <w:tcBorders>
              <w:top w:val="nil"/>
              <w:left w:val="nil"/>
              <w:bottom w:val="nil"/>
              <w:right w:val="nil"/>
            </w:tcBorders>
            <w:shd w:val="clear" w:color="auto" w:fill="auto"/>
            <w:noWrap/>
            <w:vAlign w:val="bottom"/>
            <w:hideMark/>
          </w:tcPr>
          <w:p w14:paraId="324F5E94"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0.25</w:t>
            </w:r>
          </w:p>
        </w:tc>
        <w:tc>
          <w:tcPr>
            <w:tcW w:w="567" w:type="dxa"/>
            <w:tcBorders>
              <w:top w:val="nil"/>
              <w:left w:val="nil"/>
              <w:bottom w:val="nil"/>
              <w:right w:val="nil"/>
            </w:tcBorders>
            <w:shd w:val="clear" w:color="auto" w:fill="auto"/>
            <w:noWrap/>
            <w:vAlign w:val="bottom"/>
            <w:hideMark/>
          </w:tcPr>
          <w:p w14:paraId="29EC230B"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0.25</w:t>
            </w:r>
          </w:p>
        </w:tc>
        <w:tc>
          <w:tcPr>
            <w:tcW w:w="567" w:type="dxa"/>
            <w:tcBorders>
              <w:top w:val="nil"/>
              <w:left w:val="nil"/>
              <w:bottom w:val="nil"/>
              <w:right w:val="nil"/>
            </w:tcBorders>
            <w:shd w:val="clear" w:color="auto" w:fill="auto"/>
            <w:noWrap/>
            <w:vAlign w:val="bottom"/>
            <w:hideMark/>
          </w:tcPr>
          <w:p w14:paraId="63091737"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0.27</w:t>
            </w:r>
          </w:p>
        </w:tc>
        <w:tc>
          <w:tcPr>
            <w:tcW w:w="567" w:type="dxa"/>
            <w:tcBorders>
              <w:top w:val="nil"/>
              <w:left w:val="nil"/>
              <w:bottom w:val="nil"/>
              <w:right w:val="nil"/>
            </w:tcBorders>
            <w:shd w:val="clear" w:color="auto" w:fill="auto"/>
            <w:noWrap/>
            <w:vAlign w:val="bottom"/>
            <w:hideMark/>
          </w:tcPr>
          <w:p w14:paraId="6ECC77FD"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0.25</w:t>
            </w:r>
          </w:p>
        </w:tc>
        <w:tc>
          <w:tcPr>
            <w:tcW w:w="567" w:type="dxa"/>
            <w:tcBorders>
              <w:top w:val="nil"/>
              <w:left w:val="nil"/>
              <w:bottom w:val="nil"/>
              <w:right w:val="single" w:sz="4" w:space="0" w:color="auto"/>
            </w:tcBorders>
            <w:shd w:val="clear" w:color="auto" w:fill="auto"/>
            <w:noWrap/>
            <w:vAlign w:val="bottom"/>
            <w:hideMark/>
          </w:tcPr>
          <w:p w14:paraId="35240B0A"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0.24</w:t>
            </w:r>
          </w:p>
        </w:tc>
        <w:tc>
          <w:tcPr>
            <w:tcW w:w="889" w:type="dxa"/>
            <w:tcBorders>
              <w:top w:val="nil"/>
              <w:left w:val="nil"/>
              <w:bottom w:val="nil"/>
              <w:right w:val="nil"/>
            </w:tcBorders>
            <w:shd w:val="clear" w:color="000000" w:fill="BED0E9"/>
            <w:noWrap/>
            <w:vAlign w:val="bottom"/>
            <w:hideMark/>
          </w:tcPr>
          <w:p w14:paraId="42C8484A" w14:textId="77777777" w:rsidR="005D47D2" w:rsidRPr="00941ECB" w:rsidRDefault="005D47D2" w:rsidP="005D47D2">
            <w:pPr>
              <w:spacing w:after="0" w:line="240" w:lineRule="auto"/>
              <w:jc w:val="center"/>
              <w:rPr>
                <w:rFonts w:eastAsia="Times New Roman" w:cs="Arial"/>
                <w:color w:val="FF0000"/>
                <w:lang w:val="en-US" w:eastAsia="en-GB"/>
              </w:rPr>
            </w:pPr>
            <w:r w:rsidRPr="00941ECB">
              <w:rPr>
                <w:rFonts w:eastAsia="Times New Roman" w:cs="Arial"/>
                <w:color w:val="FF0000"/>
                <w:lang w:val="en-US" w:eastAsia="en-GB"/>
              </w:rPr>
              <w:t>0.04</w:t>
            </w:r>
          </w:p>
        </w:tc>
      </w:tr>
      <w:tr w:rsidR="005D47D2" w:rsidRPr="00941ECB" w14:paraId="756483B8" w14:textId="77777777" w:rsidTr="005D47D2">
        <w:trPr>
          <w:trHeight w:val="280"/>
        </w:trPr>
        <w:tc>
          <w:tcPr>
            <w:tcW w:w="3540" w:type="dxa"/>
            <w:tcBorders>
              <w:top w:val="nil"/>
              <w:left w:val="nil"/>
              <w:bottom w:val="nil"/>
              <w:right w:val="nil"/>
            </w:tcBorders>
            <w:shd w:val="clear" w:color="auto" w:fill="auto"/>
            <w:noWrap/>
            <w:vAlign w:val="bottom"/>
            <w:hideMark/>
          </w:tcPr>
          <w:p w14:paraId="02510080" w14:textId="7DEB84B4" w:rsidR="005D47D2" w:rsidRPr="00941ECB" w:rsidRDefault="005D47D2" w:rsidP="005D47D2">
            <w:pPr>
              <w:spacing w:after="0" w:line="240" w:lineRule="auto"/>
              <w:ind w:firstLineChars="200" w:firstLine="440"/>
              <w:rPr>
                <w:rFonts w:eastAsia="Times New Roman" w:cs="Arial"/>
                <w:color w:val="000000"/>
                <w:lang w:val="en-US" w:eastAsia="en-GB"/>
              </w:rPr>
            </w:pPr>
            <w:r w:rsidRPr="00941ECB">
              <w:rPr>
                <w:rFonts w:eastAsia="Times New Roman" w:cs="Arial"/>
                <w:color w:val="000000"/>
                <w:lang w:val="en-US" w:eastAsia="en-GB"/>
              </w:rPr>
              <w:t>climb several flights of stairs</w:t>
            </w:r>
          </w:p>
        </w:tc>
        <w:tc>
          <w:tcPr>
            <w:tcW w:w="567" w:type="dxa"/>
            <w:tcBorders>
              <w:top w:val="nil"/>
              <w:left w:val="nil"/>
              <w:bottom w:val="nil"/>
              <w:right w:val="nil"/>
            </w:tcBorders>
            <w:shd w:val="clear" w:color="auto" w:fill="auto"/>
            <w:noWrap/>
            <w:vAlign w:val="bottom"/>
            <w:hideMark/>
          </w:tcPr>
          <w:p w14:paraId="788CD22A"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0.26</w:t>
            </w:r>
          </w:p>
        </w:tc>
        <w:tc>
          <w:tcPr>
            <w:tcW w:w="567" w:type="dxa"/>
            <w:tcBorders>
              <w:top w:val="nil"/>
              <w:left w:val="nil"/>
              <w:bottom w:val="nil"/>
              <w:right w:val="nil"/>
            </w:tcBorders>
            <w:shd w:val="clear" w:color="auto" w:fill="auto"/>
            <w:noWrap/>
            <w:vAlign w:val="bottom"/>
            <w:hideMark/>
          </w:tcPr>
          <w:p w14:paraId="4D6780C8"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0.25</w:t>
            </w:r>
          </w:p>
        </w:tc>
        <w:tc>
          <w:tcPr>
            <w:tcW w:w="567" w:type="dxa"/>
            <w:tcBorders>
              <w:top w:val="nil"/>
              <w:left w:val="nil"/>
              <w:bottom w:val="nil"/>
              <w:right w:val="nil"/>
            </w:tcBorders>
            <w:shd w:val="clear" w:color="auto" w:fill="auto"/>
            <w:noWrap/>
            <w:vAlign w:val="bottom"/>
            <w:hideMark/>
          </w:tcPr>
          <w:p w14:paraId="16C45C3D"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0.28</w:t>
            </w:r>
          </w:p>
        </w:tc>
        <w:tc>
          <w:tcPr>
            <w:tcW w:w="567" w:type="dxa"/>
            <w:tcBorders>
              <w:top w:val="nil"/>
              <w:left w:val="nil"/>
              <w:bottom w:val="nil"/>
              <w:right w:val="nil"/>
            </w:tcBorders>
            <w:shd w:val="clear" w:color="auto" w:fill="auto"/>
            <w:noWrap/>
            <w:vAlign w:val="bottom"/>
            <w:hideMark/>
          </w:tcPr>
          <w:p w14:paraId="06135300"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0.28</w:t>
            </w:r>
          </w:p>
        </w:tc>
        <w:tc>
          <w:tcPr>
            <w:tcW w:w="567" w:type="dxa"/>
            <w:tcBorders>
              <w:top w:val="nil"/>
              <w:left w:val="nil"/>
              <w:bottom w:val="nil"/>
              <w:right w:val="nil"/>
            </w:tcBorders>
            <w:shd w:val="clear" w:color="auto" w:fill="auto"/>
            <w:noWrap/>
            <w:vAlign w:val="bottom"/>
            <w:hideMark/>
          </w:tcPr>
          <w:p w14:paraId="2E63DB60"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0.30</w:t>
            </w:r>
          </w:p>
        </w:tc>
        <w:tc>
          <w:tcPr>
            <w:tcW w:w="567" w:type="dxa"/>
            <w:tcBorders>
              <w:top w:val="nil"/>
              <w:left w:val="nil"/>
              <w:bottom w:val="nil"/>
              <w:right w:val="nil"/>
            </w:tcBorders>
            <w:shd w:val="clear" w:color="auto" w:fill="auto"/>
            <w:noWrap/>
            <w:vAlign w:val="bottom"/>
            <w:hideMark/>
          </w:tcPr>
          <w:p w14:paraId="47E3CA71"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0.29</w:t>
            </w:r>
          </w:p>
        </w:tc>
        <w:tc>
          <w:tcPr>
            <w:tcW w:w="567" w:type="dxa"/>
            <w:tcBorders>
              <w:top w:val="nil"/>
              <w:left w:val="nil"/>
              <w:bottom w:val="nil"/>
              <w:right w:val="nil"/>
            </w:tcBorders>
            <w:shd w:val="clear" w:color="auto" w:fill="auto"/>
            <w:noWrap/>
            <w:vAlign w:val="bottom"/>
            <w:hideMark/>
          </w:tcPr>
          <w:p w14:paraId="08DA1F5B"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0.29</w:t>
            </w:r>
          </w:p>
        </w:tc>
        <w:tc>
          <w:tcPr>
            <w:tcW w:w="727" w:type="dxa"/>
            <w:tcBorders>
              <w:top w:val="nil"/>
              <w:left w:val="nil"/>
              <w:bottom w:val="nil"/>
              <w:right w:val="nil"/>
            </w:tcBorders>
            <w:shd w:val="clear" w:color="auto" w:fill="auto"/>
            <w:noWrap/>
            <w:vAlign w:val="bottom"/>
            <w:hideMark/>
          </w:tcPr>
          <w:p w14:paraId="32F1926B"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0.26</w:t>
            </w:r>
          </w:p>
        </w:tc>
        <w:tc>
          <w:tcPr>
            <w:tcW w:w="567" w:type="dxa"/>
            <w:tcBorders>
              <w:top w:val="nil"/>
              <w:left w:val="nil"/>
              <w:bottom w:val="nil"/>
              <w:right w:val="nil"/>
            </w:tcBorders>
            <w:shd w:val="clear" w:color="auto" w:fill="auto"/>
            <w:noWrap/>
            <w:vAlign w:val="bottom"/>
            <w:hideMark/>
          </w:tcPr>
          <w:p w14:paraId="788ADAB9"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0.28</w:t>
            </w:r>
          </w:p>
        </w:tc>
        <w:tc>
          <w:tcPr>
            <w:tcW w:w="567" w:type="dxa"/>
            <w:tcBorders>
              <w:top w:val="nil"/>
              <w:left w:val="nil"/>
              <w:bottom w:val="nil"/>
              <w:right w:val="nil"/>
            </w:tcBorders>
            <w:shd w:val="clear" w:color="auto" w:fill="auto"/>
            <w:noWrap/>
            <w:vAlign w:val="bottom"/>
            <w:hideMark/>
          </w:tcPr>
          <w:p w14:paraId="01F5F2D5"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0.29</w:t>
            </w:r>
          </w:p>
        </w:tc>
        <w:tc>
          <w:tcPr>
            <w:tcW w:w="567" w:type="dxa"/>
            <w:tcBorders>
              <w:top w:val="nil"/>
              <w:left w:val="nil"/>
              <w:bottom w:val="nil"/>
              <w:right w:val="nil"/>
            </w:tcBorders>
            <w:shd w:val="clear" w:color="auto" w:fill="auto"/>
            <w:noWrap/>
            <w:vAlign w:val="bottom"/>
            <w:hideMark/>
          </w:tcPr>
          <w:p w14:paraId="53718003"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0.29</w:t>
            </w:r>
          </w:p>
        </w:tc>
        <w:tc>
          <w:tcPr>
            <w:tcW w:w="567" w:type="dxa"/>
            <w:tcBorders>
              <w:top w:val="nil"/>
              <w:left w:val="nil"/>
              <w:bottom w:val="nil"/>
              <w:right w:val="nil"/>
            </w:tcBorders>
            <w:shd w:val="clear" w:color="auto" w:fill="auto"/>
            <w:noWrap/>
            <w:vAlign w:val="bottom"/>
            <w:hideMark/>
          </w:tcPr>
          <w:p w14:paraId="4448DA7E"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0.30</w:t>
            </w:r>
          </w:p>
        </w:tc>
        <w:tc>
          <w:tcPr>
            <w:tcW w:w="567" w:type="dxa"/>
            <w:tcBorders>
              <w:top w:val="nil"/>
              <w:left w:val="nil"/>
              <w:bottom w:val="nil"/>
              <w:right w:val="nil"/>
            </w:tcBorders>
            <w:shd w:val="clear" w:color="auto" w:fill="auto"/>
            <w:noWrap/>
            <w:vAlign w:val="bottom"/>
            <w:hideMark/>
          </w:tcPr>
          <w:p w14:paraId="39F2F7BA"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0.29</w:t>
            </w:r>
          </w:p>
        </w:tc>
        <w:tc>
          <w:tcPr>
            <w:tcW w:w="567" w:type="dxa"/>
            <w:tcBorders>
              <w:top w:val="nil"/>
              <w:left w:val="nil"/>
              <w:bottom w:val="nil"/>
              <w:right w:val="nil"/>
            </w:tcBorders>
            <w:shd w:val="clear" w:color="auto" w:fill="auto"/>
            <w:noWrap/>
            <w:vAlign w:val="bottom"/>
            <w:hideMark/>
          </w:tcPr>
          <w:p w14:paraId="39168040"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0.28</w:t>
            </w:r>
          </w:p>
        </w:tc>
        <w:tc>
          <w:tcPr>
            <w:tcW w:w="567" w:type="dxa"/>
            <w:tcBorders>
              <w:top w:val="nil"/>
              <w:left w:val="nil"/>
              <w:bottom w:val="nil"/>
              <w:right w:val="nil"/>
            </w:tcBorders>
            <w:shd w:val="clear" w:color="auto" w:fill="auto"/>
            <w:noWrap/>
            <w:vAlign w:val="bottom"/>
            <w:hideMark/>
          </w:tcPr>
          <w:p w14:paraId="2F42DD62"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0.28</w:t>
            </w:r>
          </w:p>
        </w:tc>
        <w:tc>
          <w:tcPr>
            <w:tcW w:w="567" w:type="dxa"/>
            <w:tcBorders>
              <w:top w:val="nil"/>
              <w:left w:val="nil"/>
              <w:bottom w:val="nil"/>
              <w:right w:val="single" w:sz="4" w:space="0" w:color="auto"/>
            </w:tcBorders>
            <w:shd w:val="clear" w:color="auto" w:fill="auto"/>
            <w:noWrap/>
            <w:vAlign w:val="bottom"/>
            <w:hideMark/>
          </w:tcPr>
          <w:p w14:paraId="3333D30B"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0.28</w:t>
            </w:r>
          </w:p>
        </w:tc>
        <w:tc>
          <w:tcPr>
            <w:tcW w:w="889" w:type="dxa"/>
            <w:tcBorders>
              <w:top w:val="nil"/>
              <w:left w:val="nil"/>
              <w:bottom w:val="nil"/>
              <w:right w:val="nil"/>
            </w:tcBorders>
            <w:shd w:val="clear" w:color="000000" w:fill="FCFCFF"/>
            <w:noWrap/>
            <w:vAlign w:val="bottom"/>
            <w:hideMark/>
          </w:tcPr>
          <w:p w14:paraId="663409B0" w14:textId="77777777" w:rsidR="005D47D2" w:rsidRPr="00941ECB" w:rsidRDefault="005D47D2" w:rsidP="005D47D2">
            <w:pPr>
              <w:spacing w:after="0" w:line="240" w:lineRule="auto"/>
              <w:jc w:val="center"/>
              <w:rPr>
                <w:rFonts w:eastAsia="Times New Roman" w:cs="Arial"/>
                <w:color w:val="FF0000"/>
                <w:lang w:val="en-US" w:eastAsia="en-GB"/>
              </w:rPr>
            </w:pPr>
            <w:r w:rsidRPr="00941ECB">
              <w:rPr>
                <w:rFonts w:eastAsia="Times New Roman" w:cs="Arial"/>
                <w:color w:val="FF0000"/>
                <w:lang w:val="en-US" w:eastAsia="en-GB"/>
              </w:rPr>
              <w:t>0.05</w:t>
            </w:r>
          </w:p>
        </w:tc>
      </w:tr>
      <w:tr w:rsidR="005D47D2" w:rsidRPr="00941ECB" w14:paraId="6401402A" w14:textId="77777777" w:rsidTr="005D47D2">
        <w:trPr>
          <w:trHeight w:val="280"/>
        </w:trPr>
        <w:tc>
          <w:tcPr>
            <w:tcW w:w="3540" w:type="dxa"/>
            <w:tcBorders>
              <w:top w:val="nil"/>
              <w:left w:val="nil"/>
              <w:bottom w:val="nil"/>
              <w:right w:val="nil"/>
            </w:tcBorders>
            <w:shd w:val="clear" w:color="auto" w:fill="auto"/>
            <w:noWrap/>
            <w:vAlign w:val="bottom"/>
            <w:hideMark/>
          </w:tcPr>
          <w:p w14:paraId="2C1E216E" w14:textId="77777777" w:rsidR="005D47D2" w:rsidRPr="00941ECB" w:rsidRDefault="005D47D2" w:rsidP="005D47D2">
            <w:pPr>
              <w:spacing w:after="0" w:line="240" w:lineRule="auto"/>
              <w:ind w:firstLineChars="200" w:firstLine="440"/>
              <w:rPr>
                <w:rFonts w:eastAsia="Times New Roman" w:cs="Arial"/>
                <w:color w:val="000000"/>
                <w:lang w:val="en-US" w:eastAsia="en-GB"/>
              </w:rPr>
            </w:pPr>
            <w:r w:rsidRPr="00941ECB">
              <w:rPr>
                <w:rFonts w:eastAsia="Times New Roman" w:cs="Arial"/>
                <w:color w:val="000000"/>
                <w:lang w:val="en-US" w:eastAsia="en-GB"/>
              </w:rPr>
              <w:t>stoop, kneel or crouch</w:t>
            </w:r>
          </w:p>
        </w:tc>
        <w:tc>
          <w:tcPr>
            <w:tcW w:w="567" w:type="dxa"/>
            <w:tcBorders>
              <w:top w:val="nil"/>
              <w:left w:val="nil"/>
              <w:bottom w:val="nil"/>
              <w:right w:val="nil"/>
            </w:tcBorders>
            <w:shd w:val="clear" w:color="auto" w:fill="auto"/>
            <w:noWrap/>
            <w:vAlign w:val="bottom"/>
            <w:hideMark/>
          </w:tcPr>
          <w:p w14:paraId="1AF54EE8"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0.25</w:t>
            </w:r>
          </w:p>
        </w:tc>
        <w:tc>
          <w:tcPr>
            <w:tcW w:w="567" w:type="dxa"/>
            <w:tcBorders>
              <w:top w:val="nil"/>
              <w:left w:val="nil"/>
              <w:bottom w:val="nil"/>
              <w:right w:val="nil"/>
            </w:tcBorders>
            <w:shd w:val="clear" w:color="auto" w:fill="auto"/>
            <w:noWrap/>
            <w:vAlign w:val="bottom"/>
            <w:hideMark/>
          </w:tcPr>
          <w:p w14:paraId="4FE0DADE"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0.27</w:t>
            </w:r>
          </w:p>
        </w:tc>
        <w:tc>
          <w:tcPr>
            <w:tcW w:w="567" w:type="dxa"/>
            <w:tcBorders>
              <w:top w:val="nil"/>
              <w:left w:val="nil"/>
              <w:bottom w:val="nil"/>
              <w:right w:val="nil"/>
            </w:tcBorders>
            <w:shd w:val="clear" w:color="auto" w:fill="auto"/>
            <w:noWrap/>
            <w:vAlign w:val="bottom"/>
            <w:hideMark/>
          </w:tcPr>
          <w:p w14:paraId="00396685"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0.27</w:t>
            </w:r>
          </w:p>
        </w:tc>
        <w:tc>
          <w:tcPr>
            <w:tcW w:w="567" w:type="dxa"/>
            <w:tcBorders>
              <w:top w:val="nil"/>
              <w:left w:val="nil"/>
              <w:bottom w:val="nil"/>
              <w:right w:val="nil"/>
            </w:tcBorders>
            <w:shd w:val="clear" w:color="auto" w:fill="auto"/>
            <w:noWrap/>
            <w:vAlign w:val="bottom"/>
            <w:hideMark/>
          </w:tcPr>
          <w:p w14:paraId="351EB710"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0.26</w:t>
            </w:r>
          </w:p>
        </w:tc>
        <w:tc>
          <w:tcPr>
            <w:tcW w:w="567" w:type="dxa"/>
            <w:tcBorders>
              <w:top w:val="nil"/>
              <w:left w:val="nil"/>
              <w:bottom w:val="nil"/>
              <w:right w:val="nil"/>
            </w:tcBorders>
            <w:shd w:val="clear" w:color="auto" w:fill="auto"/>
            <w:noWrap/>
            <w:vAlign w:val="bottom"/>
            <w:hideMark/>
          </w:tcPr>
          <w:p w14:paraId="7661A3DF"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0.27</w:t>
            </w:r>
          </w:p>
        </w:tc>
        <w:tc>
          <w:tcPr>
            <w:tcW w:w="567" w:type="dxa"/>
            <w:tcBorders>
              <w:top w:val="nil"/>
              <w:left w:val="nil"/>
              <w:bottom w:val="nil"/>
              <w:right w:val="nil"/>
            </w:tcBorders>
            <w:shd w:val="clear" w:color="auto" w:fill="auto"/>
            <w:noWrap/>
            <w:vAlign w:val="bottom"/>
            <w:hideMark/>
          </w:tcPr>
          <w:p w14:paraId="1AD8A00B"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0.29</w:t>
            </w:r>
          </w:p>
        </w:tc>
        <w:tc>
          <w:tcPr>
            <w:tcW w:w="567" w:type="dxa"/>
            <w:tcBorders>
              <w:top w:val="nil"/>
              <w:left w:val="nil"/>
              <w:bottom w:val="nil"/>
              <w:right w:val="nil"/>
            </w:tcBorders>
            <w:shd w:val="clear" w:color="auto" w:fill="auto"/>
            <w:noWrap/>
            <w:vAlign w:val="bottom"/>
            <w:hideMark/>
          </w:tcPr>
          <w:p w14:paraId="03808D68"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0.27</w:t>
            </w:r>
          </w:p>
        </w:tc>
        <w:tc>
          <w:tcPr>
            <w:tcW w:w="727" w:type="dxa"/>
            <w:tcBorders>
              <w:top w:val="nil"/>
              <w:left w:val="nil"/>
              <w:bottom w:val="nil"/>
              <w:right w:val="nil"/>
            </w:tcBorders>
            <w:shd w:val="clear" w:color="auto" w:fill="auto"/>
            <w:noWrap/>
            <w:vAlign w:val="bottom"/>
            <w:hideMark/>
          </w:tcPr>
          <w:p w14:paraId="75BD863A"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0.28</w:t>
            </w:r>
          </w:p>
        </w:tc>
        <w:tc>
          <w:tcPr>
            <w:tcW w:w="567" w:type="dxa"/>
            <w:tcBorders>
              <w:top w:val="nil"/>
              <w:left w:val="nil"/>
              <w:bottom w:val="nil"/>
              <w:right w:val="nil"/>
            </w:tcBorders>
            <w:shd w:val="clear" w:color="auto" w:fill="auto"/>
            <w:noWrap/>
            <w:vAlign w:val="bottom"/>
            <w:hideMark/>
          </w:tcPr>
          <w:p w14:paraId="02D348CC"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0.27</w:t>
            </w:r>
          </w:p>
        </w:tc>
        <w:tc>
          <w:tcPr>
            <w:tcW w:w="567" w:type="dxa"/>
            <w:tcBorders>
              <w:top w:val="nil"/>
              <w:left w:val="nil"/>
              <w:bottom w:val="nil"/>
              <w:right w:val="nil"/>
            </w:tcBorders>
            <w:shd w:val="clear" w:color="auto" w:fill="auto"/>
            <w:noWrap/>
            <w:vAlign w:val="bottom"/>
            <w:hideMark/>
          </w:tcPr>
          <w:p w14:paraId="7E9C78F9"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0.28</w:t>
            </w:r>
          </w:p>
        </w:tc>
        <w:tc>
          <w:tcPr>
            <w:tcW w:w="567" w:type="dxa"/>
            <w:tcBorders>
              <w:top w:val="nil"/>
              <w:left w:val="nil"/>
              <w:bottom w:val="nil"/>
              <w:right w:val="nil"/>
            </w:tcBorders>
            <w:shd w:val="clear" w:color="auto" w:fill="auto"/>
            <w:noWrap/>
            <w:vAlign w:val="bottom"/>
            <w:hideMark/>
          </w:tcPr>
          <w:p w14:paraId="53D9D182"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0.29</w:t>
            </w:r>
          </w:p>
        </w:tc>
        <w:tc>
          <w:tcPr>
            <w:tcW w:w="567" w:type="dxa"/>
            <w:tcBorders>
              <w:top w:val="nil"/>
              <w:left w:val="nil"/>
              <w:bottom w:val="nil"/>
              <w:right w:val="nil"/>
            </w:tcBorders>
            <w:shd w:val="clear" w:color="auto" w:fill="auto"/>
            <w:noWrap/>
            <w:vAlign w:val="bottom"/>
            <w:hideMark/>
          </w:tcPr>
          <w:p w14:paraId="66474BF4"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0.25</w:t>
            </w:r>
          </w:p>
        </w:tc>
        <w:tc>
          <w:tcPr>
            <w:tcW w:w="567" w:type="dxa"/>
            <w:tcBorders>
              <w:top w:val="nil"/>
              <w:left w:val="nil"/>
              <w:bottom w:val="nil"/>
              <w:right w:val="nil"/>
            </w:tcBorders>
            <w:shd w:val="clear" w:color="auto" w:fill="auto"/>
            <w:noWrap/>
            <w:vAlign w:val="bottom"/>
            <w:hideMark/>
          </w:tcPr>
          <w:p w14:paraId="5839C6C7"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0.26</w:t>
            </w:r>
          </w:p>
        </w:tc>
        <w:tc>
          <w:tcPr>
            <w:tcW w:w="567" w:type="dxa"/>
            <w:tcBorders>
              <w:top w:val="nil"/>
              <w:left w:val="nil"/>
              <w:bottom w:val="nil"/>
              <w:right w:val="nil"/>
            </w:tcBorders>
            <w:shd w:val="clear" w:color="auto" w:fill="auto"/>
            <w:noWrap/>
            <w:vAlign w:val="bottom"/>
            <w:hideMark/>
          </w:tcPr>
          <w:p w14:paraId="3B8B92CA"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0.27</w:t>
            </w:r>
          </w:p>
        </w:tc>
        <w:tc>
          <w:tcPr>
            <w:tcW w:w="567" w:type="dxa"/>
            <w:tcBorders>
              <w:top w:val="nil"/>
              <w:left w:val="nil"/>
              <w:bottom w:val="nil"/>
              <w:right w:val="nil"/>
            </w:tcBorders>
            <w:shd w:val="clear" w:color="auto" w:fill="auto"/>
            <w:noWrap/>
            <w:vAlign w:val="bottom"/>
            <w:hideMark/>
          </w:tcPr>
          <w:p w14:paraId="748B28B2"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0.28</w:t>
            </w:r>
          </w:p>
        </w:tc>
        <w:tc>
          <w:tcPr>
            <w:tcW w:w="567" w:type="dxa"/>
            <w:tcBorders>
              <w:top w:val="nil"/>
              <w:left w:val="nil"/>
              <w:bottom w:val="nil"/>
              <w:right w:val="single" w:sz="4" w:space="0" w:color="auto"/>
            </w:tcBorders>
            <w:shd w:val="clear" w:color="auto" w:fill="auto"/>
            <w:noWrap/>
            <w:vAlign w:val="bottom"/>
            <w:hideMark/>
          </w:tcPr>
          <w:p w14:paraId="19A52249"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0.29</w:t>
            </w:r>
          </w:p>
        </w:tc>
        <w:tc>
          <w:tcPr>
            <w:tcW w:w="889" w:type="dxa"/>
            <w:tcBorders>
              <w:top w:val="nil"/>
              <w:left w:val="nil"/>
              <w:bottom w:val="nil"/>
              <w:right w:val="nil"/>
            </w:tcBorders>
            <w:shd w:val="clear" w:color="000000" w:fill="B9CDE7"/>
            <w:noWrap/>
            <w:vAlign w:val="bottom"/>
            <w:hideMark/>
          </w:tcPr>
          <w:p w14:paraId="6F211A77" w14:textId="77777777" w:rsidR="005D47D2" w:rsidRPr="00941ECB" w:rsidRDefault="005D47D2" w:rsidP="005D47D2">
            <w:pPr>
              <w:spacing w:after="0" w:line="240" w:lineRule="auto"/>
              <w:jc w:val="center"/>
              <w:rPr>
                <w:rFonts w:eastAsia="Times New Roman" w:cs="Arial"/>
                <w:color w:val="FF0000"/>
                <w:lang w:val="en-US" w:eastAsia="en-GB"/>
              </w:rPr>
            </w:pPr>
            <w:r w:rsidRPr="00941ECB">
              <w:rPr>
                <w:rFonts w:eastAsia="Times New Roman" w:cs="Arial"/>
                <w:color w:val="FF0000"/>
                <w:lang w:val="en-US" w:eastAsia="en-GB"/>
              </w:rPr>
              <w:t>0.04</w:t>
            </w:r>
          </w:p>
        </w:tc>
      </w:tr>
      <w:tr w:rsidR="005D47D2" w:rsidRPr="00941ECB" w14:paraId="356A5D6E" w14:textId="77777777" w:rsidTr="005D47D2">
        <w:trPr>
          <w:trHeight w:val="280"/>
        </w:trPr>
        <w:tc>
          <w:tcPr>
            <w:tcW w:w="3540" w:type="dxa"/>
            <w:tcBorders>
              <w:top w:val="nil"/>
              <w:left w:val="nil"/>
              <w:bottom w:val="nil"/>
              <w:right w:val="nil"/>
            </w:tcBorders>
            <w:shd w:val="clear" w:color="auto" w:fill="auto"/>
            <w:noWrap/>
            <w:vAlign w:val="bottom"/>
            <w:hideMark/>
          </w:tcPr>
          <w:p w14:paraId="1F076B8B" w14:textId="77777777" w:rsidR="005D47D2" w:rsidRPr="00941ECB" w:rsidRDefault="005D47D2" w:rsidP="005D47D2">
            <w:pPr>
              <w:spacing w:after="0" w:line="240" w:lineRule="auto"/>
              <w:ind w:firstLineChars="200" w:firstLine="440"/>
              <w:rPr>
                <w:rFonts w:eastAsia="Times New Roman" w:cs="Arial"/>
                <w:color w:val="000000"/>
                <w:lang w:val="en-US" w:eastAsia="en-GB"/>
              </w:rPr>
            </w:pPr>
            <w:r w:rsidRPr="00941ECB">
              <w:rPr>
                <w:rFonts w:eastAsia="Times New Roman" w:cs="Arial"/>
                <w:color w:val="000000"/>
                <w:lang w:val="en-US" w:eastAsia="en-GB"/>
              </w:rPr>
              <w:t>pick up small coin</w:t>
            </w:r>
          </w:p>
        </w:tc>
        <w:tc>
          <w:tcPr>
            <w:tcW w:w="567" w:type="dxa"/>
            <w:tcBorders>
              <w:top w:val="nil"/>
              <w:left w:val="nil"/>
              <w:bottom w:val="nil"/>
              <w:right w:val="nil"/>
            </w:tcBorders>
            <w:shd w:val="clear" w:color="auto" w:fill="auto"/>
            <w:noWrap/>
            <w:vAlign w:val="bottom"/>
            <w:hideMark/>
          </w:tcPr>
          <w:p w14:paraId="7AB576A1"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0.15</w:t>
            </w:r>
          </w:p>
        </w:tc>
        <w:tc>
          <w:tcPr>
            <w:tcW w:w="567" w:type="dxa"/>
            <w:tcBorders>
              <w:top w:val="nil"/>
              <w:left w:val="nil"/>
              <w:bottom w:val="nil"/>
              <w:right w:val="nil"/>
            </w:tcBorders>
            <w:shd w:val="clear" w:color="auto" w:fill="auto"/>
            <w:noWrap/>
            <w:vAlign w:val="bottom"/>
            <w:hideMark/>
          </w:tcPr>
          <w:p w14:paraId="1E94F51A"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0.27</w:t>
            </w:r>
          </w:p>
        </w:tc>
        <w:tc>
          <w:tcPr>
            <w:tcW w:w="567" w:type="dxa"/>
            <w:tcBorders>
              <w:top w:val="nil"/>
              <w:left w:val="nil"/>
              <w:bottom w:val="nil"/>
              <w:right w:val="nil"/>
            </w:tcBorders>
            <w:shd w:val="clear" w:color="auto" w:fill="auto"/>
            <w:noWrap/>
            <w:vAlign w:val="bottom"/>
            <w:hideMark/>
          </w:tcPr>
          <w:p w14:paraId="538BAE9A"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0.20</w:t>
            </w:r>
          </w:p>
        </w:tc>
        <w:tc>
          <w:tcPr>
            <w:tcW w:w="567" w:type="dxa"/>
            <w:tcBorders>
              <w:top w:val="nil"/>
              <w:left w:val="nil"/>
              <w:bottom w:val="nil"/>
              <w:right w:val="nil"/>
            </w:tcBorders>
            <w:shd w:val="clear" w:color="auto" w:fill="auto"/>
            <w:noWrap/>
            <w:vAlign w:val="bottom"/>
            <w:hideMark/>
          </w:tcPr>
          <w:p w14:paraId="30B620B7"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0.14</w:t>
            </w:r>
          </w:p>
        </w:tc>
        <w:tc>
          <w:tcPr>
            <w:tcW w:w="567" w:type="dxa"/>
            <w:tcBorders>
              <w:top w:val="nil"/>
              <w:left w:val="nil"/>
              <w:bottom w:val="nil"/>
              <w:right w:val="nil"/>
            </w:tcBorders>
            <w:shd w:val="clear" w:color="auto" w:fill="auto"/>
            <w:noWrap/>
            <w:vAlign w:val="bottom"/>
            <w:hideMark/>
          </w:tcPr>
          <w:p w14:paraId="5611CCFE"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0.16</w:t>
            </w:r>
          </w:p>
        </w:tc>
        <w:tc>
          <w:tcPr>
            <w:tcW w:w="567" w:type="dxa"/>
            <w:tcBorders>
              <w:top w:val="nil"/>
              <w:left w:val="nil"/>
              <w:bottom w:val="nil"/>
              <w:right w:val="nil"/>
            </w:tcBorders>
            <w:shd w:val="clear" w:color="auto" w:fill="auto"/>
            <w:noWrap/>
            <w:vAlign w:val="bottom"/>
            <w:hideMark/>
          </w:tcPr>
          <w:p w14:paraId="03F2152D"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0.14</w:t>
            </w:r>
          </w:p>
        </w:tc>
        <w:tc>
          <w:tcPr>
            <w:tcW w:w="567" w:type="dxa"/>
            <w:tcBorders>
              <w:top w:val="nil"/>
              <w:left w:val="nil"/>
              <w:bottom w:val="nil"/>
              <w:right w:val="nil"/>
            </w:tcBorders>
            <w:shd w:val="clear" w:color="auto" w:fill="auto"/>
            <w:noWrap/>
            <w:vAlign w:val="bottom"/>
            <w:hideMark/>
          </w:tcPr>
          <w:p w14:paraId="79231E36"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0.17</w:t>
            </w:r>
          </w:p>
        </w:tc>
        <w:tc>
          <w:tcPr>
            <w:tcW w:w="727" w:type="dxa"/>
            <w:tcBorders>
              <w:top w:val="nil"/>
              <w:left w:val="nil"/>
              <w:bottom w:val="nil"/>
              <w:right w:val="nil"/>
            </w:tcBorders>
            <w:shd w:val="clear" w:color="auto" w:fill="auto"/>
            <w:noWrap/>
            <w:vAlign w:val="bottom"/>
            <w:hideMark/>
          </w:tcPr>
          <w:p w14:paraId="534AE6AA"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0.19</w:t>
            </w:r>
          </w:p>
        </w:tc>
        <w:tc>
          <w:tcPr>
            <w:tcW w:w="567" w:type="dxa"/>
            <w:tcBorders>
              <w:top w:val="nil"/>
              <w:left w:val="nil"/>
              <w:bottom w:val="nil"/>
              <w:right w:val="nil"/>
            </w:tcBorders>
            <w:shd w:val="clear" w:color="auto" w:fill="auto"/>
            <w:noWrap/>
            <w:vAlign w:val="bottom"/>
            <w:hideMark/>
          </w:tcPr>
          <w:p w14:paraId="7B7FFAEB"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0.17</w:t>
            </w:r>
          </w:p>
        </w:tc>
        <w:tc>
          <w:tcPr>
            <w:tcW w:w="567" w:type="dxa"/>
            <w:tcBorders>
              <w:top w:val="nil"/>
              <w:left w:val="nil"/>
              <w:bottom w:val="nil"/>
              <w:right w:val="nil"/>
            </w:tcBorders>
            <w:shd w:val="clear" w:color="auto" w:fill="auto"/>
            <w:noWrap/>
            <w:vAlign w:val="bottom"/>
            <w:hideMark/>
          </w:tcPr>
          <w:p w14:paraId="77CA108A"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0.15</w:t>
            </w:r>
          </w:p>
        </w:tc>
        <w:tc>
          <w:tcPr>
            <w:tcW w:w="567" w:type="dxa"/>
            <w:tcBorders>
              <w:top w:val="nil"/>
              <w:left w:val="nil"/>
              <w:bottom w:val="nil"/>
              <w:right w:val="nil"/>
            </w:tcBorders>
            <w:shd w:val="clear" w:color="auto" w:fill="auto"/>
            <w:noWrap/>
            <w:vAlign w:val="bottom"/>
            <w:hideMark/>
          </w:tcPr>
          <w:p w14:paraId="1DE9720D"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0.15</w:t>
            </w:r>
          </w:p>
        </w:tc>
        <w:tc>
          <w:tcPr>
            <w:tcW w:w="567" w:type="dxa"/>
            <w:tcBorders>
              <w:top w:val="nil"/>
              <w:left w:val="nil"/>
              <w:bottom w:val="nil"/>
              <w:right w:val="nil"/>
            </w:tcBorders>
            <w:shd w:val="clear" w:color="auto" w:fill="auto"/>
            <w:noWrap/>
            <w:vAlign w:val="bottom"/>
            <w:hideMark/>
          </w:tcPr>
          <w:p w14:paraId="1FC91033"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0.19</w:t>
            </w:r>
          </w:p>
        </w:tc>
        <w:tc>
          <w:tcPr>
            <w:tcW w:w="567" w:type="dxa"/>
            <w:tcBorders>
              <w:top w:val="nil"/>
              <w:left w:val="nil"/>
              <w:bottom w:val="nil"/>
              <w:right w:val="nil"/>
            </w:tcBorders>
            <w:shd w:val="clear" w:color="auto" w:fill="auto"/>
            <w:noWrap/>
            <w:vAlign w:val="bottom"/>
            <w:hideMark/>
          </w:tcPr>
          <w:p w14:paraId="7F7F4632"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0.13</w:t>
            </w:r>
          </w:p>
        </w:tc>
        <w:tc>
          <w:tcPr>
            <w:tcW w:w="567" w:type="dxa"/>
            <w:tcBorders>
              <w:top w:val="nil"/>
              <w:left w:val="nil"/>
              <w:bottom w:val="nil"/>
              <w:right w:val="nil"/>
            </w:tcBorders>
            <w:shd w:val="clear" w:color="auto" w:fill="auto"/>
            <w:noWrap/>
            <w:vAlign w:val="bottom"/>
            <w:hideMark/>
          </w:tcPr>
          <w:p w14:paraId="50B4EBEB"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0.14</w:t>
            </w:r>
          </w:p>
        </w:tc>
        <w:tc>
          <w:tcPr>
            <w:tcW w:w="567" w:type="dxa"/>
            <w:tcBorders>
              <w:top w:val="nil"/>
              <w:left w:val="nil"/>
              <w:bottom w:val="nil"/>
              <w:right w:val="nil"/>
            </w:tcBorders>
            <w:shd w:val="clear" w:color="auto" w:fill="auto"/>
            <w:noWrap/>
            <w:vAlign w:val="bottom"/>
            <w:hideMark/>
          </w:tcPr>
          <w:p w14:paraId="47CB64AC"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0.15</w:t>
            </w:r>
          </w:p>
        </w:tc>
        <w:tc>
          <w:tcPr>
            <w:tcW w:w="567" w:type="dxa"/>
            <w:tcBorders>
              <w:top w:val="nil"/>
              <w:left w:val="nil"/>
              <w:bottom w:val="nil"/>
              <w:right w:val="single" w:sz="4" w:space="0" w:color="auto"/>
            </w:tcBorders>
            <w:shd w:val="clear" w:color="auto" w:fill="auto"/>
            <w:noWrap/>
            <w:vAlign w:val="bottom"/>
            <w:hideMark/>
          </w:tcPr>
          <w:p w14:paraId="60E1ED34"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0.12</w:t>
            </w:r>
          </w:p>
        </w:tc>
        <w:tc>
          <w:tcPr>
            <w:tcW w:w="889" w:type="dxa"/>
            <w:tcBorders>
              <w:top w:val="nil"/>
              <w:left w:val="nil"/>
              <w:bottom w:val="nil"/>
              <w:right w:val="nil"/>
            </w:tcBorders>
            <w:shd w:val="clear" w:color="000000" w:fill="F8696B"/>
            <w:noWrap/>
            <w:vAlign w:val="bottom"/>
            <w:hideMark/>
          </w:tcPr>
          <w:p w14:paraId="5655D21C" w14:textId="77777777" w:rsidR="005D47D2" w:rsidRPr="00941ECB" w:rsidRDefault="005D47D2" w:rsidP="005D47D2">
            <w:pPr>
              <w:spacing w:after="0" w:line="240" w:lineRule="auto"/>
              <w:jc w:val="center"/>
              <w:rPr>
                <w:rFonts w:eastAsia="Times New Roman" w:cs="Arial"/>
                <w:color w:val="FF0000"/>
                <w:lang w:val="en-US" w:eastAsia="en-GB"/>
              </w:rPr>
            </w:pPr>
            <w:r w:rsidRPr="00941ECB">
              <w:rPr>
                <w:rFonts w:eastAsia="Times New Roman" w:cs="Arial"/>
                <w:color w:val="FF0000"/>
                <w:lang w:val="en-US" w:eastAsia="en-GB"/>
              </w:rPr>
              <w:t>0.15</w:t>
            </w:r>
          </w:p>
        </w:tc>
      </w:tr>
      <w:tr w:rsidR="005D47D2" w:rsidRPr="00941ECB" w14:paraId="782BAE28" w14:textId="77777777" w:rsidTr="005D47D2">
        <w:trPr>
          <w:trHeight w:val="280"/>
        </w:trPr>
        <w:tc>
          <w:tcPr>
            <w:tcW w:w="3540" w:type="dxa"/>
            <w:tcBorders>
              <w:top w:val="nil"/>
              <w:left w:val="nil"/>
              <w:bottom w:val="nil"/>
              <w:right w:val="nil"/>
            </w:tcBorders>
            <w:shd w:val="clear" w:color="auto" w:fill="auto"/>
            <w:noWrap/>
            <w:vAlign w:val="bottom"/>
            <w:hideMark/>
          </w:tcPr>
          <w:p w14:paraId="4C8F15F5" w14:textId="77777777" w:rsidR="005D47D2" w:rsidRPr="00941ECB" w:rsidRDefault="005D47D2" w:rsidP="005D47D2">
            <w:pPr>
              <w:spacing w:after="0" w:line="240" w:lineRule="auto"/>
              <w:ind w:firstLineChars="200" w:firstLine="440"/>
              <w:rPr>
                <w:rFonts w:eastAsia="Times New Roman" w:cs="Arial"/>
                <w:color w:val="000000"/>
                <w:lang w:val="en-US" w:eastAsia="en-GB"/>
              </w:rPr>
            </w:pPr>
            <w:r w:rsidRPr="00941ECB">
              <w:rPr>
                <w:rFonts w:eastAsia="Times New Roman" w:cs="Arial"/>
                <w:color w:val="000000"/>
                <w:lang w:val="en-US" w:eastAsia="en-GB"/>
              </w:rPr>
              <w:t>sit for 2 hours</w:t>
            </w:r>
          </w:p>
        </w:tc>
        <w:tc>
          <w:tcPr>
            <w:tcW w:w="567" w:type="dxa"/>
            <w:tcBorders>
              <w:top w:val="nil"/>
              <w:left w:val="nil"/>
              <w:bottom w:val="nil"/>
              <w:right w:val="nil"/>
            </w:tcBorders>
            <w:shd w:val="clear" w:color="auto" w:fill="auto"/>
            <w:noWrap/>
            <w:vAlign w:val="bottom"/>
            <w:hideMark/>
          </w:tcPr>
          <w:p w14:paraId="284A3F68"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0.23</w:t>
            </w:r>
          </w:p>
        </w:tc>
        <w:tc>
          <w:tcPr>
            <w:tcW w:w="567" w:type="dxa"/>
            <w:tcBorders>
              <w:top w:val="nil"/>
              <w:left w:val="nil"/>
              <w:bottom w:val="nil"/>
              <w:right w:val="nil"/>
            </w:tcBorders>
            <w:shd w:val="clear" w:color="auto" w:fill="auto"/>
            <w:noWrap/>
            <w:vAlign w:val="bottom"/>
            <w:hideMark/>
          </w:tcPr>
          <w:p w14:paraId="436F45BC"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0.25</w:t>
            </w:r>
          </w:p>
        </w:tc>
        <w:tc>
          <w:tcPr>
            <w:tcW w:w="567" w:type="dxa"/>
            <w:tcBorders>
              <w:top w:val="nil"/>
              <w:left w:val="nil"/>
              <w:bottom w:val="nil"/>
              <w:right w:val="nil"/>
            </w:tcBorders>
            <w:shd w:val="clear" w:color="auto" w:fill="auto"/>
            <w:noWrap/>
            <w:vAlign w:val="bottom"/>
            <w:hideMark/>
          </w:tcPr>
          <w:p w14:paraId="1ED305AE"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0.20</w:t>
            </w:r>
          </w:p>
        </w:tc>
        <w:tc>
          <w:tcPr>
            <w:tcW w:w="567" w:type="dxa"/>
            <w:tcBorders>
              <w:top w:val="nil"/>
              <w:left w:val="nil"/>
              <w:bottom w:val="nil"/>
              <w:right w:val="nil"/>
            </w:tcBorders>
            <w:shd w:val="clear" w:color="auto" w:fill="auto"/>
            <w:noWrap/>
            <w:vAlign w:val="bottom"/>
            <w:hideMark/>
          </w:tcPr>
          <w:p w14:paraId="208DA986"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0.20</w:t>
            </w:r>
          </w:p>
        </w:tc>
        <w:tc>
          <w:tcPr>
            <w:tcW w:w="567" w:type="dxa"/>
            <w:tcBorders>
              <w:top w:val="nil"/>
              <w:left w:val="nil"/>
              <w:bottom w:val="nil"/>
              <w:right w:val="nil"/>
            </w:tcBorders>
            <w:shd w:val="clear" w:color="auto" w:fill="auto"/>
            <w:noWrap/>
            <w:vAlign w:val="bottom"/>
            <w:hideMark/>
          </w:tcPr>
          <w:p w14:paraId="75AD2DD4"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0.22</w:t>
            </w:r>
          </w:p>
        </w:tc>
        <w:tc>
          <w:tcPr>
            <w:tcW w:w="567" w:type="dxa"/>
            <w:tcBorders>
              <w:top w:val="nil"/>
              <w:left w:val="nil"/>
              <w:bottom w:val="nil"/>
              <w:right w:val="nil"/>
            </w:tcBorders>
            <w:shd w:val="clear" w:color="auto" w:fill="auto"/>
            <w:noWrap/>
            <w:vAlign w:val="bottom"/>
            <w:hideMark/>
          </w:tcPr>
          <w:p w14:paraId="0FC4080B"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0.22</w:t>
            </w:r>
          </w:p>
        </w:tc>
        <w:tc>
          <w:tcPr>
            <w:tcW w:w="567" w:type="dxa"/>
            <w:tcBorders>
              <w:top w:val="nil"/>
              <w:left w:val="nil"/>
              <w:bottom w:val="nil"/>
              <w:right w:val="nil"/>
            </w:tcBorders>
            <w:shd w:val="clear" w:color="auto" w:fill="auto"/>
            <w:noWrap/>
            <w:vAlign w:val="bottom"/>
            <w:hideMark/>
          </w:tcPr>
          <w:p w14:paraId="6E75425E"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0.23</w:t>
            </w:r>
          </w:p>
        </w:tc>
        <w:tc>
          <w:tcPr>
            <w:tcW w:w="727" w:type="dxa"/>
            <w:tcBorders>
              <w:top w:val="nil"/>
              <w:left w:val="nil"/>
              <w:bottom w:val="nil"/>
              <w:right w:val="nil"/>
            </w:tcBorders>
            <w:shd w:val="clear" w:color="auto" w:fill="auto"/>
            <w:noWrap/>
            <w:vAlign w:val="bottom"/>
            <w:hideMark/>
          </w:tcPr>
          <w:p w14:paraId="23800F14"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0.21</w:t>
            </w:r>
          </w:p>
        </w:tc>
        <w:tc>
          <w:tcPr>
            <w:tcW w:w="567" w:type="dxa"/>
            <w:tcBorders>
              <w:top w:val="nil"/>
              <w:left w:val="nil"/>
              <w:bottom w:val="nil"/>
              <w:right w:val="nil"/>
            </w:tcBorders>
            <w:shd w:val="clear" w:color="auto" w:fill="auto"/>
            <w:noWrap/>
            <w:vAlign w:val="bottom"/>
            <w:hideMark/>
          </w:tcPr>
          <w:p w14:paraId="02CF4092"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0.21</w:t>
            </w:r>
          </w:p>
        </w:tc>
        <w:tc>
          <w:tcPr>
            <w:tcW w:w="567" w:type="dxa"/>
            <w:tcBorders>
              <w:top w:val="nil"/>
              <w:left w:val="nil"/>
              <w:bottom w:val="nil"/>
              <w:right w:val="nil"/>
            </w:tcBorders>
            <w:shd w:val="clear" w:color="auto" w:fill="auto"/>
            <w:noWrap/>
            <w:vAlign w:val="bottom"/>
            <w:hideMark/>
          </w:tcPr>
          <w:p w14:paraId="63ECCD65"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0.22</w:t>
            </w:r>
          </w:p>
        </w:tc>
        <w:tc>
          <w:tcPr>
            <w:tcW w:w="567" w:type="dxa"/>
            <w:tcBorders>
              <w:top w:val="nil"/>
              <w:left w:val="nil"/>
              <w:bottom w:val="nil"/>
              <w:right w:val="nil"/>
            </w:tcBorders>
            <w:shd w:val="clear" w:color="auto" w:fill="auto"/>
            <w:noWrap/>
            <w:vAlign w:val="bottom"/>
            <w:hideMark/>
          </w:tcPr>
          <w:p w14:paraId="0E9089EB"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0.23</w:t>
            </w:r>
          </w:p>
        </w:tc>
        <w:tc>
          <w:tcPr>
            <w:tcW w:w="567" w:type="dxa"/>
            <w:tcBorders>
              <w:top w:val="nil"/>
              <w:left w:val="nil"/>
              <w:bottom w:val="nil"/>
              <w:right w:val="nil"/>
            </w:tcBorders>
            <w:shd w:val="clear" w:color="auto" w:fill="auto"/>
            <w:noWrap/>
            <w:vAlign w:val="bottom"/>
            <w:hideMark/>
          </w:tcPr>
          <w:p w14:paraId="5A07A7E7"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0.22</w:t>
            </w:r>
          </w:p>
        </w:tc>
        <w:tc>
          <w:tcPr>
            <w:tcW w:w="567" w:type="dxa"/>
            <w:tcBorders>
              <w:top w:val="nil"/>
              <w:left w:val="nil"/>
              <w:bottom w:val="nil"/>
              <w:right w:val="nil"/>
            </w:tcBorders>
            <w:shd w:val="clear" w:color="auto" w:fill="auto"/>
            <w:noWrap/>
            <w:vAlign w:val="bottom"/>
            <w:hideMark/>
          </w:tcPr>
          <w:p w14:paraId="72C13736"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0.22</w:t>
            </w:r>
          </w:p>
        </w:tc>
        <w:tc>
          <w:tcPr>
            <w:tcW w:w="567" w:type="dxa"/>
            <w:tcBorders>
              <w:top w:val="nil"/>
              <w:left w:val="nil"/>
              <w:bottom w:val="nil"/>
              <w:right w:val="nil"/>
            </w:tcBorders>
            <w:shd w:val="clear" w:color="auto" w:fill="auto"/>
            <w:noWrap/>
            <w:vAlign w:val="bottom"/>
            <w:hideMark/>
          </w:tcPr>
          <w:p w14:paraId="796FFAD7"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0.24</w:t>
            </w:r>
          </w:p>
        </w:tc>
        <w:tc>
          <w:tcPr>
            <w:tcW w:w="567" w:type="dxa"/>
            <w:tcBorders>
              <w:top w:val="nil"/>
              <w:left w:val="nil"/>
              <w:bottom w:val="nil"/>
              <w:right w:val="nil"/>
            </w:tcBorders>
            <w:shd w:val="clear" w:color="auto" w:fill="auto"/>
            <w:noWrap/>
            <w:vAlign w:val="bottom"/>
            <w:hideMark/>
          </w:tcPr>
          <w:p w14:paraId="57F6FD6B"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0.22</w:t>
            </w:r>
          </w:p>
        </w:tc>
        <w:tc>
          <w:tcPr>
            <w:tcW w:w="567" w:type="dxa"/>
            <w:tcBorders>
              <w:top w:val="nil"/>
              <w:left w:val="nil"/>
              <w:bottom w:val="nil"/>
              <w:right w:val="single" w:sz="4" w:space="0" w:color="auto"/>
            </w:tcBorders>
            <w:shd w:val="clear" w:color="auto" w:fill="auto"/>
            <w:noWrap/>
            <w:vAlign w:val="bottom"/>
            <w:hideMark/>
          </w:tcPr>
          <w:p w14:paraId="3964E0B1"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0.23</w:t>
            </w:r>
          </w:p>
        </w:tc>
        <w:tc>
          <w:tcPr>
            <w:tcW w:w="889" w:type="dxa"/>
            <w:tcBorders>
              <w:top w:val="nil"/>
              <w:left w:val="nil"/>
              <w:bottom w:val="nil"/>
              <w:right w:val="nil"/>
            </w:tcBorders>
            <w:shd w:val="clear" w:color="000000" w:fill="DFE7F4"/>
            <w:noWrap/>
            <w:vAlign w:val="bottom"/>
            <w:hideMark/>
          </w:tcPr>
          <w:p w14:paraId="6E0CB293" w14:textId="77777777" w:rsidR="005D47D2" w:rsidRPr="00941ECB" w:rsidRDefault="005D47D2" w:rsidP="005D47D2">
            <w:pPr>
              <w:spacing w:after="0" w:line="240" w:lineRule="auto"/>
              <w:jc w:val="center"/>
              <w:rPr>
                <w:rFonts w:eastAsia="Times New Roman" w:cs="Arial"/>
                <w:color w:val="FF0000"/>
                <w:lang w:val="en-US" w:eastAsia="en-GB"/>
              </w:rPr>
            </w:pPr>
            <w:r w:rsidRPr="00941ECB">
              <w:rPr>
                <w:rFonts w:eastAsia="Times New Roman" w:cs="Arial"/>
                <w:color w:val="FF0000"/>
                <w:lang w:val="en-US" w:eastAsia="en-GB"/>
              </w:rPr>
              <w:t>0.05</w:t>
            </w:r>
          </w:p>
        </w:tc>
      </w:tr>
      <w:tr w:rsidR="005D47D2" w:rsidRPr="00941ECB" w14:paraId="7F93642E" w14:textId="77777777" w:rsidTr="005D47D2">
        <w:trPr>
          <w:trHeight w:val="280"/>
        </w:trPr>
        <w:tc>
          <w:tcPr>
            <w:tcW w:w="3540" w:type="dxa"/>
            <w:tcBorders>
              <w:top w:val="nil"/>
              <w:left w:val="nil"/>
              <w:bottom w:val="nil"/>
              <w:right w:val="nil"/>
            </w:tcBorders>
            <w:shd w:val="clear" w:color="auto" w:fill="auto"/>
            <w:noWrap/>
            <w:vAlign w:val="bottom"/>
            <w:hideMark/>
          </w:tcPr>
          <w:p w14:paraId="3EC51F01" w14:textId="77777777" w:rsidR="005D47D2" w:rsidRPr="00941ECB" w:rsidRDefault="005D47D2" w:rsidP="005D47D2">
            <w:pPr>
              <w:spacing w:after="0" w:line="240" w:lineRule="auto"/>
              <w:ind w:firstLineChars="200" w:firstLine="440"/>
              <w:rPr>
                <w:rFonts w:eastAsia="Times New Roman" w:cs="Arial"/>
                <w:color w:val="000000"/>
                <w:lang w:val="en-US" w:eastAsia="en-GB"/>
              </w:rPr>
            </w:pPr>
            <w:r w:rsidRPr="00941ECB">
              <w:rPr>
                <w:rFonts w:eastAsia="Times New Roman" w:cs="Arial"/>
                <w:color w:val="000000"/>
                <w:lang w:val="en-US" w:eastAsia="en-GB"/>
              </w:rPr>
              <w:t>get up from chair</w:t>
            </w:r>
          </w:p>
        </w:tc>
        <w:tc>
          <w:tcPr>
            <w:tcW w:w="567" w:type="dxa"/>
            <w:tcBorders>
              <w:top w:val="nil"/>
              <w:left w:val="nil"/>
              <w:bottom w:val="nil"/>
              <w:right w:val="nil"/>
            </w:tcBorders>
            <w:shd w:val="clear" w:color="auto" w:fill="auto"/>
            <w:noWrap/>
            <w:vAlign w:val="bottom"/>
            <w:hideMark/>
          </w:tcPr>
          <w:p w14:paraId="2B43478D"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0.26</w:t>
            </w:r>
          </w:p>
        </w:tc>
        <w:tc>
          <w:tcPr>
            <w:tcW w:w="567" w:type="dxa"/>
            <w:tcBorders>
              <w:top w:val="nil"/>
              <w:left w:val="nil"/>
              <w:bottom w:val="nil"/>
              <w:right w:val="nil"/>
            </w:tcBorders>
            <w:shd w:val="clear" w:color="auto" w:fill="auto"/>
            <w:noWrap/>
            <w:vAlign w:val="bottom"/>
            <w:hideMark/>
          </w:tcPr>
          <w:p w14:paraId="4F1CAC10"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0.16</w:t>
            </w:r>
          </w:p>
        </w:tc>
        <w:tc>
          <w:tcPr>
            <w:tcW w:w="567" w:type="dxa"/>
            <w:tcBorders>
              <w:top w:val="nil"/>
              <w:left w:val="nil"/>
              <w:bottom w:val="nil"/>
              <w:right w:val="nil"/>
            </w:tcBorders>
            <w:shd w:val="clear" w:color="auto" w:fill="auto"/>
            <w:noWrap/>
            <w:vAlign w:val="bottom"/>
            <w:hideMark/>
          </w:tcPr>
          <w:p w14:paraId="1A01B25D"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0.25</w:t>
            </w:r>
          </w:p>
        </w:tc>
        <w:tc>
          <w:tcPr>
            <w:tcW w:w="567" w:type="dxa"/>
            <w:tcBorders>
              <w:top w:val="nil"/>
              <w:left w:val="nil"/>
              <w:bottom w:val="nil"/>
              <w:right w:val="nil"/>
            </w:tcBorders>
            <w:shd w:val="clear" w:color="auto" w:fill="auto"/>
            <w:noWrap/>
            <w:vAlign w:val="bottom"/>
            <w:hideMark/>
          </w:tcPr>
          <w:p w14:paraId="4E245760"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0.25</w:t>
            </w:r>
          </w:p>
        </w:tc>
        <w:tc>
          <w:tcPr>
            <w:tcW w:w="567" w:type="dxa"/>
            <w:tcBorders>
              <w:top w:val="nil"/>
              <w:left w:val="nil"/>
              <w:bottom w:val="nil"/>
              <w:right w:val="nil"/>
            </w:tcBorders>
            <w:shd w:val="clear" w:color="auto" w:fill="auto"/>
            <w:noWrap/>
            <w:vAlign w:val="bottom"/>
            <w:hideMark/>
          </w:tcPr>
          <w:p w14:paraId="6338E38D"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0.26</w:t>
            </w:r>
          </w:p>
        </w:tc>
        <w:tc>
          <w:tcPr>
            <w:tcW w:w="567" w:type="dxa"/>
            <w:tcBorders>
              <w:top w:val="nil"/>
              <w:left w:val="nil"/>
              <w:bottom w:val="nil"/>
              <w:right w:val="nil"/>
            </w:tcBorders>
            <w:shd w:val="clear" w:color="auto" w:fill="auto"/>
            <w:noWrap/>
            <w:vAlign w:val="bottom"/>
            <w:hideMark/>
          </w:tcPr>
          <w:p w14:paraId="187E84B9"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0.26</w:t>
            </w:r>
          </w:p>
        </w:tc>
        <w:tc>
          <w:tcPr>
            <w:tcW w:w="567" w:type="dxa"/>
            <w:tcBorders>
              <w:top w:val="nil"/>
              <w:left w:val="nil"/>
              <w:bottom w:val="nil"/>
              <w:right w:val="nil"/>
            </w:tcBorders>
            <w:shd w:val="clear" w:color="auto" w:fill="auto"/>
            <w:noWrap/>
            <w:vAlign w:val="bottom"/>
            <w:hideMark/>
          </w:tcPr>
          <w:p w14:paraId="48B66148"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0.26</w:t>
            </w:r>
          </w:p>
        </w:tc>
        <w:tc>
          <w:tcPr>
            <w:tcW w:w="727" w:type="dxa"/>
            <w:tcBorders>
              <w:top w:val="nil"/>
              <w:left w:val="nil"/>
              <w:bottom w:val="nil"/>
              <w:right w:val="nil"/>
            </w:tcBorders>
            <w:shd w:val="clear" w:color="auto" w:fill="auto"/>
            <w:noWrap/>
            <w:vAlign w:val="bottom"/>
            <w:hideMark/>
          </w:tcPr>
          <w:p w14:paraId="17BEEA37"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0.26</w:t>
            </w:r>
          </w:p>
        </w:tc>
        <w:tc>
          <w:tcPr>
            <w:tcW w:w="567" w:type="dxa"/>
            <w:tcBorders>
              <w:top w:val="nil"/>
              <w:left w:val="nil"/>
              <w:bottom w:val="nil"/>
              <w:right w:val="nil"/>
            </w:tcBorders>
            <w:shd w:val="clear" w:color="auto" w:fill="auto"/>
            <w:noWrap/>
            <w:vAlign w:val="bottom"/>
            <w:hideMark/>
          </w:tcPr>
          <w:p w14:paraId="122BF868"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0.26</w:t>
            </w:r>
          </w:p>
        </w:tc>
        <w:tc>
          <w:tcPr>
            <w:tcW w:w="567" w:type="dxa"/>
            <w:tcBorders>
              <w:top w:val="nil"/>
              <w:left w:val="nil"/>
              <w:bottom w:val="nil"/>
              <w:right w:val="nil"/>
            </w:tcBorders>
            <w:shd w:val="clear" w:color="auto" w:fill="auto"/>
            <w:noWrap/>
            <w:vAlign w:val="bottom"/>
            <w:hideMark/>
          </w:tcPr>
          <w:p w14:paraId="3BE558A4"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0.26</w:t>
            </w:r>
          </w:p>
        </w:tc>
        <w:tc>
          <w:tcPr>
            <w:tcW w:w="567" w:type="dxa"/>
            <w:tcBorders>
              <w:top w:val="nil"/>
              <w:left w:val="nil"/>
              <w:bottom w:val="nil"/>
              <w:right w:val="nil"/>
            </w:tcBorders>
            <w:shd w:val="clear" w:color="auto" w:fill="auto"/>
            <w:noWrap/>
            <w:vAlign w:val="bottom"/>
            <w:hideMark/>
          </w:tcPr>
          <w:p w14:paraId="68866185"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0.28</w:t>
            </w:r>
          </w:p>
        </w:tc>
        <w:tc>
          <w:tcPr>
            <w:tcW w:w="567" w:type="dxa"/>
            <w:tcBorders>
              <w:top w:val="nil"/>
              <w:left w:val="nil"/>
              <w:bottom w:val="nil"/>
              <w:right w:val="nil"/>
            </w:tcBorders>
            <w:shd w:val="clear" w:color="auto" w:fill="auto"/>
            <w:noWrap/>
            <w:vAlign w:val="bottom"/>
            <w:hideMark/>
          </w:tcPr>
          <w:p w14:paraId="06581246"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0.26</w:t>
            </w:r>
          </w:p>
        </w:tc>
        <w:tc>
          <w:tcPr>
            <w:tcW w:w="567" w:type="dxa"/>
            <w:tcBorders>
              <w:top w:val="nil"/>
              <w:left w:val="nil"/>
              <w:bottom w:val="nil"/>
              <w:right w:val="nil"/>
            </w:tcBorders>
            <w:shd w:val="clear" w:color="auto" w:fill="auto"/>
            <w:noWrap/>
            <w:vAlign w:val="bottom"/>
            <w:hideMark/>
          </w:tcPr>
          <w:p w14:paraId="7BC1AA91"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0.25</w:t>
            </w:r>
          </w:p>
        </w:tc>
        <w:tc>
          <w:tcPr>
            <w:tcW w:w="567" w:type="dxa"/>
            <w:tcBorders>
              <w:top w:val="nil"/>
              <w:left w:val="nil"/>
              <w:bottom w:val="nil"/>
              <w:right w:val="nil"/>
            </w:tcBorders>
            <w:shd w:val="clear" w:color="auto" w:fill="auto"/>
            <w:noWrap/>
            <w:vAlign w:val="bottom"/>
            <w:hideMark/>
          </w:tcPr>
          <w:p w14:paraId="4FB98425"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0.27</w:t>
            </w:r>
          </w:p>
        </w:tc>
        <w:tc>
          <w:tcPr>
            <w:tcW w:w="567" w:type="dxa"/>
            <w:tcBorders>
              <w:top w:val="nil"/>
              <w:left w:val="nil"/>
              <w:bottom w:val="nil"/>
              <w:right w:val="nil"/>
            </w:tcBorders>
            <w:shd w:val="clear" w:color="auto" w:fill="auto"/>
            <w:noWrap/>
            <w:vAlign w:val="bottom"/>
            <w:hideMark/>
          </w:tcPr>
          <w:p w14:paraId="1B0F68DE"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0.27</w:t>
            </w:r>
          </w:p>
        </w:tc>
        <w:tc>
          <w:tcPr>
            <w:tcW w:w="567" w:type="dxa"/>
            <w:tcBorders>
              <w:top w:val="nil"/>
              <w:left w:val="nil"/>
              <w:bottom w:val="nil"/>
              <w:right w:val="single" w:sz="4" w:space="0" w:color="auto"/>
            </w:tcBorders>
            <w:shd w:val="clear" w:color="auto" w:fill="auto"/>
            <w:noWrap/>
            <w:vAlign w:val="bottom"/>
            <w:hideMark/>
          </w:tcPr>
          <w:p w14:paraId="3936D5EE"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0.27</w:t>
            </w:r>
          </w:p>
        </w:tc>
        <w:tc>
          <w:tcPr>
            <w:tcW w:w="889" w:type="dxa"/>
            <w:tcBorders>
              <w:top w:val="nil"/>
              <w:left w:val="nil"/>
              <w:bottom w:val="nil"/>
              <w:right w:val="nil"/>
            </w:tcBorders>
            <w:shd w:val="clear" w:color="000000" w:fill="FA8F91"/>
            <w:noWrap/>
            <w:vAlign w:val="bottom"/>
            <w:hideMark/>
          </w:tcPr>
          <w:p w14:paraId="07B9D7AB" w14:textId="77777777" w:rsidR="005D47D2" w:rsidRPr="00941ECB" w:rsidRDefault="005D47D2" w:rsidP="005D47D2">
            <w:pPr>
              <w:spacing w:after="0" w:line="240" w:lineRule="auto"/>
              <w:jc w:val="center"/>
              <w:rPr>
                <w:rFonts w:eastAsia="Times New Roman" w:cs="Arial"/>
                <w:color w:val="FF0000"/>
                <w:lang w:val="en-US" w:eastAsia="en-GB"/>
              </w:rPr>
            </w:pPr>
            <w:r w:rsidRPr="00941ECB">
              <w:rPr>
                <w:rFonts w:eastAsia="Times New Roman" w:cs="Arial"/>
                <w:color w:val="FF0000"/>
                <w:lang w:val="en-US" w:eastAsia="en-GB"/>
              </w:rPr>
              <w:t>0.12</w:t>
            </w:r>
          </w:p>
        </w:tc>
      </w:tr>
      <w:tr w:rsidR="005D47D2" w:rsidRPr="00941ECB" w14:paraId="228B06FB" w14:textId="77777777" w:rsidTr="005D47D2">
        <w:trPr>
          <w:trHeight w:val="280"/>
        </w:trPr>
        <w:tc>
          <w:tcPr>
            <w:tcW w:w="3540" w:type="dxa"/>
            <w:tcBorders>
              <w:top w:val="nil"/>
              <w:left w:val="nil"/>
              <w:bottom w:val="nil"/>
              <w:right w:val="nil"/>
            </w:tcBorders>
            <w:shd w:val="clear" w:color="auto" w:fill="auto"/>
            <w:noWrap/>
            <w:vAlign w:val="bottom"/>
            <w:hideMark/>
          </w:tcPr>
          <w:p w14:paraId="5477273B" w14:textId="77777777" w:rsidR="005D47D2" w:rsidRPr="00941ECB" w:rsidRDefault="005D47D2" w:rsidP="005D47D2">
            <w:pPr>
              <w:spacing w:after="0" w:line="240" w:lineRule="auto"/>
              <w:ind w:firstLineChars="200" w:firstLine="440"/>
              <w:rPr>
                <w:rFonts w:eastAsia="Times New Roman" w:cs="Arial"/>
                <w:color w:val="000000"/>
                <w:lang w:val="en-US" w:eastAsia="en-GB"/>
              </w:rPr>
            </w:pPr>
            <w:r w:rsidRPr="00941ECB">
              <w:rPr>
                <w:rFonts w:eastAsia="Times New Roman" w:cs="Arial"/>
                <w:color w:val="000000"/>
                <w:lang w:val="en-US" w:eastAsia="en-GB"/>
              </w:rPr>
              <w:t>reach above shoulder</w:t>
            </w:r>
          </w:p>
        </w:tc>
        <w:tc>
          <w:tcPr>
            <w:tcW w:w="567" w:type="dxa"/>
            <w:tcBorders>
              <w:top w:val="nil"/>
              <w:left w:val="nil"/>
              <w:bottom w:val="nil"/>
              <w:right w:val="nil"/>
            </w:tcBorders>
            <w:shd w:val="clear" w:color="auto" w:fill="auto"/>
            <w:noWrap/>
            <w:vAlign w:val="bottom"/>
            <w:hideMark/>
          </w:tcPr>
          <w:p w14:paraId="7A28D946"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0.22</w:t>
            </w:r>
          </w:p>
        </w:tc>
        <w:tc>
          <w:tcPr>
            <w:tcW w:w="567" w:type="dxa"/>
            <w:tcBorders>
              <w:top w:val="nil"/>
              <w:left w:val="nil"/>
              <w:bottom w:val="nil"/>
              <w:right w:val="nil"/>
            </w:tcBorders>
            <w:shd w:val="clear" w:color="auto" w:fill="auto"/>
            <w:noWrap/>
            <w:vAlign w:val="bottom"/>
            <w:hideMark/>
          </w:tcPr>
          <w:p w14:paraId="0C244047"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0.24</w:t>
            </w:r>
          </w:p>
        </w:tc>
        <w:tc>
          <w:tcPr>
            <w:tcW w:w="567" w:type="dxa"/>
            <w:tcBorders>
              <w:top w:val="nil"/>
              <w:left w:val="nil"/>
              <w:bottom w:val="nil"/>
              <w:right w:val="nil"/>
            </w:tcBorders>
            <w:shd w:val="clear" w:color="auto" w:fill="auto"/>
            <w:noWrap/>
            <w:vAlign w:val="bottom"/>
            <w:hideMark/>
          </w:tcPr>
          <w:p w14:paraId="65C2A235"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0.21</w:t>
            </w:r>
          </w:p>
        </w:tc>
        <w:tc>
          <w:tcPr>
            <w:tcW w:w="567" w:type="dxa"/>
            <w:tcBorders>
              <w:top w:val="nil"/>
              <w:left w:val="nil"/>
              <w:bottom w:val="nil"/>
              <w:right w:val="nil"/>
            </w:tcBorders>
            <w:shd w:val="clear" w:color="auto" w:fill="auto"/>
            <w:noWrap/>
            <w:vAlign w:val="bottom"/>
            <w:hideMark/>
          </w:tcPr>
          <w:p w14:paraId="76D5B0DB"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0.20</w:t>
            </w:r>
          </w:p>
        </w:tc>
        <w:tc>
          <w:tcPr>
            <w:tcW w:w="567" w:type="dxa"/>
            <w:tcBorders>
              <w:top w:val="nil"/>
              <w:left w:val="nil"/>
              <w:bottom w:val="nil"/>
              <w:right w:val="nil"/>
            </w:tcBorders>
            <w:shd w:val="clear" w:color="auto" w:fill="auto"/>
            <w:noWrap/>
            <w:vAlign w:val="bottom"/>
            <w:hideMark/>
          </w:tcPr>
          <w:p w14:paraId="7EEEA715"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0.20</w:t>
            </w:r>
          </w:p>
        </w:tc>
        <w:tc>
          <w:tcPr>
            <w:tcW w:w="567" w:type="dxa"/>
            <w:tcBorders>
              <w:top w:val="nil"/>
              <w:left w:val="nil"/>
              <w:bottom w:val="nil"/>
              <w:right w:val="nil"/>
            </w:tcBorders>
            <w:shd w:val="clear" w:color="auto" w:fill="auto"/>
            <w:noWrap/>
            <w:vAlign w:val="bottom"/>
            <w:hideMark/>
          </w:tcPr>
          <w:p w14:paraId="248CD5A1"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0.20</w:t>
            </w:r>
          </w:p>
        </w:tc>
        <w:tc>
          <w:tcPr>
            <w:tcW w:w="567" w:type="dxa"/>
            <w:tcBorders>
              <w:top w:val="nil"/>
              <w:left w:val="nil"/>
              <w:bottom w:val="nil"/>
              <w:right w:val="nil"/>
            </w:tcBorders>
            <w:shd w:val="clear" w:color="auto" w:fill="auto"/>
            <w:noWrap/>
            <w:vAlign w:val="bottom"/>
            <w:hideMark/>
          </w:tcPr>
          <w:p w14:paraId="49EC44D9"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0.23</w:t>
            </w:r>
          </w:p>
        </w:tc>
        <w:tc>
          <w:tcPr>
            <w:tcW w:w="727" w:type="dxa"/>
            <w:tcBorders>
              <w:top w:val="nil"/>
              <w:left w:val="nil"/>
              <w:bottom w:val="nil"/>
              <w:right w:val="nil"/>
            </w:tcBorders>
            <w:shd w:val="clear" w:color="auto" w:fill="auto"/>
            <w:noWrap/>
            <w:vAlign w:val="bottom"/>
            <w:hideMark/>
          </w:tcPr>
          <w:p w14:paraId="081A1DFD"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0.22</w:t>
            </w:r>
          </w:p>
        </w:tc>
        <w:tc>
          <w:tcPr>
            <w:tcW w:w="567" w:type="dxa"/>
            <w:tcBorders>
              <w:top w:val="nil"/>
              <w:left w:val="nil"/>
              <w:bottom w:val="nil"/>
              <w:right w:val="nil"/>
            </w:tcBorders>
            <w:shd w:val="clear" w:color="auto" w:fill="auto"/>
            <w:noWrap/>
            <w:vAlign w:val="bottom"/>
            <w:hideMark/>
          </w:tcPr>
          <w:p w14:paraId="6CFD2EA0"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0.22</w:t>
            </w:r>
          </w:p>
        </w:tc>
        <w:tc>
          <w:tcPr>
            <w:tcW w:w="567" w:type="dxa"/>
            <w:tcBorders>
              <w:top w:val="nil"/>
              <w:left w:val="nil"/>
              <w:bottom w:val="nil"/>
              <w:right w:val="nil"/>
            </w:tcBorders>
            <w:shd w:val="clear" w:color="auto" w:fill="auto"/>
            <w:noWrap/>
            <w:vAlign w:val="bottom"/>
            <w:hideMark/>
          </w:tcPr>
          <w:p w14:paraId="47F2A769"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0.21</w:t>
            </w:r>
          </w:p>
        </w:tc>
        <w:tc>
          <w:tcPr>
            <w:tcW w:w="567" w:type="dxa"/>
            <w:tcBorders>
              <w:top w:val="nil"/>
              <w:left w:val="nil"/>
              <w:bottom w:val="nil"/>
              <w:right w:val="nil"/>
            </w:tcBorders>
            <w:shd w:val="clear" w:color="auto" w:fill="auto"/>
            <w:noWrap/>
            <w:vAlign w:val="bottom"/>
            <w:hideMark/>
          </w:tcPr>
          <w:p w14:paraId="430D4794"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0.24</w:t>
            </w:r>
          </w:p>
        </w:tc>
        <w:tc>
          <w:tcPr>
            <w:tcW w:w="567" w:type="dxa"/>
            <w:tcBorders>
              <w:top w:val="nil"/>
              <w:left w:val="nil"/>
              <w:bottom w:val="nil"/>
              <w:right w:val="nil"/>
            </w:tcBorders>
            <w:shd w:val="clear" w:color="auto" w:fill="auto"/>
            <w:noWrap/>
            <w:vAlign w:val="bottom"/>
            <w:hideMark/>
          </w:tcPr>
          <w:p w14:paraId="6F7FC9D6"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0.22</w:t>
            </w:r>
          </w:p>
        </w:tc>
        <w:tc>
          <w:tcPr>
            <w:tcW w:w="567" w:type="dxa"/>
            <w:tcBorders>
              <w:top w:val="nil"/>
              <w:left w:val="nil"/>
              <w:bottom w:val="nil"/>
              <w:right w:val="nil"/>
            </w:tcBorders>
            <w:shd w:val="clear" w:color="auto" w:fill="auto"/>
            <w:noWrap/>
            <w:vAlign w:val="bottom"/>
            <w:hideMark/>
          </w:tcPr>
          <w:p w14:paraId="146F051D"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0.21</w:t>
            </w:r>
          </w:p>
        </w:tc>
        <w:tc>
          <w:tcPr>
            <w:tcW w:w="567" w:type="dxa"/>
            <w:tcBorders>
              <w:top w:val="nil"/>
              <w:left w:val="nil"/>
              <w:bottom w:val="nil"/>
              <w:right w:val="nil"/>
            </w:tcBorders>
            <w:shd w:val="clear" w:color="auto" w:fill="auto"/>
            <w:noWrap/>
            <w:vAlign w:val="bottom"/>
            <w:hideMark/>
          </w:tcPr>
          <w:p w14:paraId="0223F272"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0.22</w:t>
            </w:r>
          </w:p>
        </w:tc>
        <w:tc>
          <w:tcPr>
            <w:tcW w:w="567" w:type="dxa"/>
            <w:tcBorders>
              <w:top w:val="nil"/>
              <w:left w:val="nil"/>
              <w:bottom w:val="nil"/>
              <w:right w:val="nil"/>
            </w:tcBorders>
            <w:shd w:val="clear" w:color="auto" w:fill="auto"/>
            <w:noWrap/>
            <w:vAlign w:val="bottom"/>
            <w:hideMark/>
          </w:tcPr>
          <w:p w14:paraId="3818A8C6"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0.23</w:t>
            </w:r>
          </w:p>
        </w:tc>
        <w:tc>
          <w:tcPr>
            <w:tcW w:w="567" w:type="dxa"/>
            <w:tcBorders>
              <w:top w:val="nil"/>
              <w:left w:val="nil"/>
              <w:bottom w:val="nil"/>
              <w:right w:val="single" w:sz="4" w:space="0" w:color="auto"/>
            </w:tcBorders>
            <w:shd w:val="clear" w:color="auto" w:fill="auto"/>
            <w:noWrap/>
            <w:vAlign w:val="bottom"/>
            <w:hideMark/>
          </w:tcPr>
          <w:p w14:paraId="250F97F7"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0.24</w:t>
            </w:r>
          </w:p>
        </w:tc>
        <w:tc>
          <w:tcPr>
            <w:tcW w:w="889" w:type="dxa"/>
            <w:tcBorders>
              <w:top w:val="nil"/>
              <w:left w:val="nil"/>
              <w:bottom w:val="nil"/>
              <w:right w:val="nil"/>
            </w:tcBorders>
            <w:shd w:val="clear" w:color="000000" w:fill="AEC5E3"/>
            <w:noWrap/>
            <w:vAlign w:val="bottom"/>
            <w:hideMark/>
          </w:tcPr>
          <w:p w14:paraId="624595A7" w14:textId="77777777" w:rsidR="005D47D2" w:rsidRPr="00941ECB" w:rsidRDefault="005D47D2" w:rsidP="005D47D2">
            <w:pPr>
              <w:spacing w:after="0" w:line="240" w:lineRule="auto"/>
              <w:jc w:val="center"/>
              <w:rPr>
                <w:rFonts w:eastAsia="Times New Roman" w:cs="Arial"/>
                <w:color w:val="FF0000"/>
                <w:lang w:val="en-US" w:eastAsia="en-GB"/>
              </w:rPr>
            </w:pPr>
            <w:r w:rsidRPr="00941ECB">
              <w:rPr>
                <w:rFonts w:eastAsia="Times New Roman" w:cs="Arial"/>
                <w:color w:val="FF0000"/>
                <w:lang w:val="en-US" w:eastAsia="en-GB"/>
              </w:rPr>
              <w:t>0.04</w:t>
            </w:r>
          </w:p>
        </w:tc>
      </w:tr>
      <w:tr w:rsidR="005D47D2" w:rsidRPr="00941ECB" w14:paraId="37FCCB1F" w14:textId="77777777" w:rsidTr="005D47D2">
        <w:trPr>
          <w:trHeight w:val="280"/>
        </w:trPr>
        <w:tc>
          <w:tcPr>
            <w:tcW w:w="3540" w:type="dxa"/>
            <w:tcBorders>
              <w:top w:val="nil"/>
              <w:left w:val="nil"/>
              <w:bottom w:val="nil"/>
              <w:right w:val="nil"/>
            </w:tcBorders>
            <w:shd w:val="clear" w:color="auto" w:fill="auto"/>
            <w:noWrap/>
            <w:vAlign w:val="bottom"/>
            <w:hideMark/>
          </w:tcPr>
          <w:p w14:paraId="4A978075" w14:textId="77777777" w:rsidR="005D47D2" w:rsidRPr="00941ECB" w:rsidRDefault="005D47D2" w:rsidP="005D47D2">
            <w:pPr>
              <w:spacing w:after="0" w:line="240" w:lineRule="auto"/>
              <w:rPr>
                <w:rFonts w:eastAsia="Times New Roman" w:cs="Arial"/>
                <w:color w:val="000000"/>
                <w:lang w:val="en-US" w:eastAsia="en-GB"/>
              </w:rPr>
            </w:pPr>
            <w:r w:rsidRPr="00941ECB">
              <w:rPr>
                <w:rFonts w:eastAsia="Times New Roman" w:cs="Arial"/>
                <w:color w:val="000000"/>
                <w:lang w:val="en-US" w:eastAsia="en-GB"/>
              </w:rPr>
              <w:t>Any of 6 ADL</w:t>
            </w:r>
          </w:p>
        </w:tc>
        <w:tc>
          <w:tcPr>
            <w:tcW w:w="567" w:type="dxa"/>
            <w:tcBorders>
              <w:top w:val="nil"/>
              <w:left w:val="nil"/>
              <w:bottom w:val="nil"/>
              <w:right w:val="nil"/>
            </w:tcBorders>
            <w:shd w:val="clear" w:color="auto" w:fill="auto"/>
            <w:noWrap/>
            <w:vAlign w:val="bottom"/>
            <w:hideMark/>
          </w:tcPr>
          <w:p w14:paraId="3127E7F7"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0.27</w:t>
            </w:r>
          </w:p>
        </w:tc>
        <w:tc>
          <w:tcPr>
            <w:tcW w:w="567" w:type="dxa"/>
            <w:tcBorders>
              <w:top w:val="nil"/>
              <w:left w:val="nil"/>
              <w:bottom w:val="nil"/>
              <w:right w:val="nil"/>
            </w:tcBorders>
            <w:shd w:val="clear" w:color="auto" w:fill="auto"/>
            <w:noWrap/>
            <w:vAlign w:val="bottom"/>
            <w:hideMark/>
          </w:tcPr>
          <w:p w14:paraId="62FAB1F0"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0.26</w:t>
            </w:r>
          </w:p>
        </w:tc>
        <w:tc>
          <w:tcPr>
            <w:tcW w:w="567" w:type="dxa"/>
            <w:tcBorders>
              <w:top w:val="nil"/>
              <w:left w:val="nil"/>
              <w:bottom w:val="nil"/>
              <w:right w:val="nil"/>
            </w:tcBorders>
            <w:shd w:val="clear" w:color="auto" w:fill="auto"/>
            <w:noWrap/>
            <w:vAlign w:val="bottom"/>
            <w:hideMark/>
          </w:tcPr>
          <w:p w14:paraId="468941C4"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0.25</w:t>
            </w:r>
          </w:p>
        </w:tc>
        <w:tc>
          <w:tcPr>
            <w:tcW w:w="567" w:type="dxa"/>
            <w:tcBorders>
              <w:top w:val="nil"/>
              <w:left w:val="nil"/>
              <w:bottom w:val="nil"/>
              <w:right w:val="nil"/>
            </w:tcBorders>
            <w:shd w:val="clear" w:color="auto" w:fill="auto"/>
            <w:noWrap/>
            <w:vAlign w:val="bottom"/>
            <w:hideMark/>
          </w:tcPr>
          <w:p w14:paraId="1AACE687"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0.26</w:t>
            </w:r>
          </w:p>
        </w:tc>
        <w:tc>
          <w:tcPr>
            <w:tcW w:w="567" w:type="dxa"/>
            <w:tcBorders>
              <w:top w:val="nil"/>
              <w:left w:val="nil"/>
              <w:bottom w:val="nil"/>
              <w:right w:val="nil"/>
            </w:tcBorders>
            <w:shd w:val="clear" w:color="auto" w:fill="auto"/>
            <w:noWrap/>
            <w:vAlign w:val="bottom"/>
            <w:hideMark/>
          </w:tcPr>
          <w:p w14:paraId="76149937"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0.27</w:t>
            </w:r>
          </w:p>
        </w:tc>
        <w:tc>
          <w:tcPr>
            <w:tcW w:w="567" w:type="dxa"/>
            <w:tcBorders>
              <w:top w:val="nil"/>
              <w:left w:val="nil"/>
              <w:bottom w:val="nil"/>
              <w:right w:val="nil"/>
            </w:tcBorders>
            <w:shd w:val="clear" w:color="auto" w:fill="auto"/>
            <w:noWrap/>
            <w:vAlign w:val="bottom"/>
            <w:hideMark/>
          </w:tcPr>
          <w:p w14:paraId="0F46BA76"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0.26</w:t>
            </w:r>
          </w:p>
        </w:tc>
        <w:tc>
          <w:tcPr>
            <w:tcW w:w="567" w:type="dxa"/>
            <w:tcBorders>
              <w:top w:val="nil"/>
              <w:left w:val="nil"/>
              <w:bottom w:val="nil"/>
              <w:right w:val="nil"/>
            </w:tcBorders>
            <w:shd w:val="clear" w:color="auto" w:fill="auto"/>
            <w:noWrap/>
            <w:vAlign w:val="bottom"/>
            <w:hideMark/>
          </w:tcPr>
          <w:p w14:paraId="276BEE80"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0.25</w:t>
            </w:r>
          </w:p>
        </w:tc>
        <w:tc>
          <w:tcPr>
            <w:tcW w:w="727" w:type="dxa"/>
            <w:tcBorders>
              <w:top w:val="nil"/>
              <w:left w:val="nil"/>
              <w:bottom w:val="nil"/>
              <w:right w:val="nil"/>
            </w:tcBorders>
            <w:shd w:val="clear" w:color="auto" w:fill="auto"/>
            <w:noWrap/>
            <w:vAlign w:val="bottom"/>
            <w:hideMark/>
          </w:tcPr>
          <w:p w14:paraId="72A96FBA"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0.26</w:t>
            </w:r>
          </w:p>
        </w:tc>
        <w:tc>
          <w:tcPr>
            <w:tcW w:w="567" w:type="dxa"/>
            <w:tcBorders>
              <w:top w:val="nil"/>
              <w:left w:val="nil"/>
              <w:bottom w:val="nil"/>
              <w:right w:val="nil"/>
            </w:tcBorders>
            <w:shd w:val="clear" w:color="auto" w:fill="auto"/>
            <w:noWrap/>
            <w:vAlign w:val="bottom"/>
            <w:hideMark/>
          </w:tcPr>
          <w:p w14:paraId="69301A7E"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0.24</w:t>
            </w:r>
          </w:p>
        </w:tc>
        <w:tc>
          <w:tcPr>
            <w:tcW w:w="567" w:type="dxa"/>
            <w:tcBorders>
              <w:top w:val="nil"/>
              <w:left w:val="nil"/>
              <w:bottom w:val="nil"/>
              <w:right w:val="nil"/>
            </w:tcBorders>
            <w:shd w:val="clear" w:color="auto" w:fill="auto"/>
            <w:noWrap/>
            <w:vAlign w:val="bottom"/>
            <w:hideMark/>
          </w:tcPr>
          <w:p w14:paraId="75755193"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0.25</w:t>
            </w:r>
          </w:p>
        </w:tc>
        <w:tc>
          <w:tcPr>
            <w:tcW w:w="567" w:type="dxa"/>
            <w:tcBorders>
              <w:top w:val="nil"/>
              <w:left w:val="nil"/>
              <w:bottom w:val="nil"/>
              <w:right w:val="nil"/>
            </w:tcBorders>
            <w:shd w:val="clear" w:color="auto" w:fill="auto"/>
            <w:noWrap/>
            <w:vAlign w:val="bottom"/>
            <w:hideMark/>
          </w:tcPr>
          <w:p w14:paraId="30C773A2"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0.24</w:t>
            </w:r>
          </w:p>
        </w:tc>
        <w:tc>
          <w:tcPr>
            <w:tcW w:w="567" w:type="dxa"/>
            <w:tcBorders>
              <w:top w:val="nil"/>
              <w:left w:val="nil"/>
              <w:bottom w:val="nil"/>
              <w:right w:val="nil"/>
            </w:tcBorders>
            <w:shd w:val="clear" w:color="auto" w:fill="auto"/>
            <w:noWrap/>
            <w:vAlign w:val="bottom"/>
            <w:hideMark/>
          </w:tcPr>
          <w:p w14:paraId="6EABD1A9"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0.26</w:t>
            </w:r>
          </w:p>
        </w:tc>
        <w:tc>
          <w:tcPr>
            <w:tcW w:w="567" w:type="dxa"/>
            <w:tcBorders>
              <w:top w:val="nil"/>
              <w:left w:val="nil"/>
              <w:bottom w:val="nil"/>
              <w:right w:val="nil"/>
            </w:tcBorders>
            <w:shd w:val="clear" w:color="auto" w:fill="auto"/>
            <w:noWrap/>
            <w:vAlign w:val="bottom"/>
            <w:hideMark/>
          </w:tcPr>
          <w:p w14:paraId="509728FE"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0.27</w:t>
            </w:r>
          </w:p>
        </w:tc>
        <w:tc>
          <w:tcPr>
            <w:tcW w:w="567" w:type="dxa"/>
            <w:tcBorders>
              <w:top w:val="nil"/>
              <w:left w:val="nil"/>
              <w:bottom w:val="nil"/>
              <w:right w:val="nil"/>
            </w:tcBorders>
            <w:shd w:val="clear" w:color="auto" w:fill="auto"/>
            <w:noWrap/>
            <w:vAlign w:val="bottom"/>
            <w:hideMark/>
          </w:tcPr>
          <w:p w14:paraId="520C87FE"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0.26</w:t>
            </w:r>
          </w:p>
        </w:tc>
        <w:tc>
          <w:tcPr>
            <w:tcW w:w="567" w:type="dxa"/>
            <w:tcBorders>
              <w:top w:val="nil"/>
              <w:left w:val="nil"/>
              <w:bottom w:val="nil"/>
              <w:right w:val="nil"/>
            </w:tcBorders>
            <w:shd w:val="clear" w:color="auto" w:fill="auto"/>
            <w:noWrap/>
            <w:vAlign w:val="bottom"/>
            <w:hideMark/>
          </w:tcPr>
          <w:p w14:paraId="45C9EE72"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0.27</w:t>
            </w:r>
          </w:p>
        </w:tc>
        <w:tc>
          <w:tcPr>
            <w:tcW w:w="567" w:type="dxa"/>
            <w:tcBorders>
              <w:top w:val="nil"/>
              <w:left w:val="nil"/>
              <w:bottom w:val="nil"/>
              <w:right w:val="single" w:sz="4" w:space="0" w:color="auto"/>
            </w:tcBorders>
            <w:shd w:val="clear" w:color="auto" w:fill="auto"/>
            <w:noWrap/>
            <w:vAlign w:val="bottom"/>
            <w:hideMark/>
          </w:tcPr>
          <w:p w14:paraId="6ECD56B7"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0.27</w:t>
            </w:r>
          </w:p>
        </w:tc>
        <w:tc>
          <w:tcPr>
            <w:tcW w:w="889" w:type="dxa"/>
            <w:tcBorders>
              <w:top w:val="nil"/>
              <w:left w:val="nil"/>
              <w:bottom w:val="nil"/>
              <w:right w:val="nil"/>
            </w:tcBorders>
            <w:shd w:val="clear" w:color="000000" w:fill="98B5DB"/>
            <w:noWrap/>
            <w:vAlign w:val="bottom"/>
            <w:hideMark/>
          </w:tcPr>
          <w:p w14:paraId="56849960" w14:textId="77777777" w:rsidR="005D47D2" w:rsidRPr="00941ECB" w:rsidRDefault="005D47D2" w:rsidP="005D47D2">
            <w:pPr>
              <w:spacing w:after="0" w:line="240" w:lineRule="auto"/>
              <w:jc w:val="center"/>
              <w:rPr>
                <w:rFonts w:eastAsia="Times New Roman" w:cs="Arial"/>
                <w:color w:val="FF0000"/>
                <w:lang w:val="en-US" w:eastAsia="en-GB"/>
              </w:rPr>
            </w:pPr>
            <w:r w:rsidRPr="00941ECB">
              <w:rPr>
                <w:rFonts w:eastAsia="Times New Roman" w:cs="Arial"/>
                <w:color w:val="FF0000"/>
                <w:lang w:val="en-US" w:eastAsia="en-GB"/>
              </w:rPr>
              <w:t>0.04</w:t>
            </w:r>
          </w:p>
        </w:tc>
      </w:tr>
      <w:tr w:rsidR="005D47D2" w:rsidRPr="00941ECB" w14:paraId="76B0091F" w14:textId="77777777" w:rsidTr="005D47D2">
        <w:trPr>
          <w:trHeight w:val="280"/>
        </w:trPr>
        <w:tc>
          <w:tcPr>
            <w:tcW w:w="3540" w:type="dxa"/>
            <w:tcBorders>
              <w:top w:val="nil"/>
              <w:left w:val="nil"/>
              <w:bottom w:val="nil"/>
              <w:right w:val="nil"/>
            </w:tcBorders>
            <w:shd w:val="clear" w:color="auto" w:fill="auto"/>
            <w:noWrap/>
            <w:vAlign w:val="bottom"/>
            <w:hideMark/>
          </w:tcPr>
          <w:p w14:paraId="78093688" w14:textId="77777777" w:rsidR="005D47D2" w:rsidRPr="00941ECB" w:rsidRDefault="005D47D2" w:rsidP="005D47D2">
            <w:pPr>
              <w:spacing w:after="0" w:line="240" w:lineRule="auto"/>
              <w:rPr>
                <w:rFonts w:eastAsia="Times New Roman" w:cs="Arial"/>
                <w:color w:val="000000"/>
                <w:lang w:val="en-US" w:eastAsia="en-GB"/>
              </w:rPr>
            </w:pPr>
            <w:r w:rsidRPr="00941ECB">
              <w:rPr>
                <w:rFonts w:eastAsia="Times New Roman" w:cs="Arial"/>
                <w:color w:val="000000"/>
                <w:lang w:val="en-US" w:eastAsia="en-GB"/>
              </w:rPr>
              <w:t>Any of 5 IADL</w:t>
            </w:r>
          </w:p>
        </w:tc>
        <w:tc>
          <w:tcPr>
            <w:tcW w:w="567" w:type="dxa"/>
            <w:tcBorders>
              <w:top w:val="nil"/>
              <w:left w:val="nil"/>
              <w:bottom w:val="nil"/>
              <w:right w:val="nil"/>
            </w:tcBorders>
            <w:shd w:val="clear" w:color="auto" w:fill="auto"/>
            <w:noWrap/>
            <w:vAlign w:val="bottom"/>
            <w:hideMark/>
          </w:tcPr>
          <w:p w14:paraId="147DEA2F"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0.23</w:t>
            </w:r>
          </w:p>
        </w:tc>
        <w:tc>
          <w:tcPr>
            <w:tcW w:w="567" w:type="dxa"/>
            <w:tcBorders>
              <w:top w:val="nil"/>
              <w:left w:val="nil"/>
              <w:bottom w:val="nil"/>
              <w:right w:val="nil"/>
            </w:tcBorders>
            <w:shd w:val="clear" w:color="auto" w:fill="auto"/>
            <w:noWrap/>
            <w:vAlign w:val="bottom"/>
            <w:hideMark/>
          </w:tcPr>
          <w:p w14:paraId="3D8DBA68"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0.21</w:t>
            </w:r>
          </w:p>
        </w:tc>
        <w:tc>
          <w:tcPr>
            <w:tcW w:w="567" w:type="dxa"/>
            <w:tcBorders>
              <w:top w:val="nil"/>
              <w:left w:val="nil"/>
              <w:bottom w:val="nil"/>
              <w:right w:val="nil"/>
            </w:tcBorders>
            <w:shd w:val="clear" w:color="auto" w:fill="auto"/>
            <w:noWrap/>
            <w:vAlign w:val="bottom"/>
            <w:hideMark/>
          </w:tcPr>
          <w:p w14:paraId="0134FD81"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0.23</w:t>
            </w:r>
          </w:p>
        </w:tc>
        <w:tc>
          <w:tcPr>
            <w:tcW w:w="567" w:type="dxa"/>
            <w:tcBorders>
              <w:top w:val="nil"/>
              <w:left w:val="nil"/>
              <w:bottom w:val="nil"/>
              <w:right w:val="nil"/>
            </w:tcBorders>
            <w:shd w:val="clear" w:color="auto" w:fill="auto"/>
            <w:noWrap/>
            <w:vAlign w:val="bottom"/>
            <w:hideMark/>
          </w:tcPr>
          <w:p w14:paraId="68EDE98B"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0.24</w:t>
            </w:r>
          </w:p>
        </w:tc>
        <w:tc>
          <w:tcPr>
            <w:tcW w:w="567" w:type="dxa"/>
            <w:tcBorders>
              <w:top w:val="nil"/>
              <w:left w:val="nil"/>
              <w:bottom w:val="nil"/>
              <w:right w:val="nil"/>
            </w:tcBorders>
            <w:shd w:val="clear" w:color="auto" w:fill="auto"/>
            <w:noWrap/>
            <w:vAlign w:val="bottom"/>
            <w:hideMark/>
          </w:tcPr>
          <w:p w14:paraId="0A2575BB"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0.24</w:t>
            </w:r>
          </w:p>
        </w:tc>
        <w:tc>
          <w:tcPr>
            <w:tcW w:w="567" w:type="dxa"/>
            <w:tcBorders>
              <w:top w:val="nil"/>
              <w:left w:val="nil"/>
              <w:bottom w:val="nil"/>
              <w:right w:val="nil"/>
            </w:tcBorders>
            <w:shd w:val="clear" w:color="auto" w:fill="auto"/>
            <w:noWrap/>
            <w:vAlign w:val="bottom"/>
            <w:hideMark/>
          </w:tcPr>
          <w:p w14:paraId="5A224C04"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0.22</w:t>
            </w:r>
          </w:p>
        </w:tc>
        <w:tc>
          <w:tcPr>
            <w:tcW w:w="567" w:type="dxa"/>
            <w:tcBorders>
              <w:top w:val="nil"/>
              <w:left w:val="nil"/>
              <w:bottom w:val="nil"/>
              <w:right w:val="nil"/>
            </w:tcBorders>
            <w:shd w:val="clear" w:color="auto" w:fill="auto"/>
            <w:noWrap/>
            <w:vAlign w:val="bottom"/>
            <w:hideMark/>
          </w:tcPr>
          <w:p w14:paraId="70CB216C"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0.21</w:t>
            </w:r>
          </w:p>
        </w:tc>
        <w:tc>
          <w:tcPr>
            <w:tcW w:w="727" w:type="dxa"/>
            <w:tcBorders>
              <w:top w:val="nil"/>
              <w:left w:val="nil"/>
              <w:bottom w:val="nil"/>
              <w:right w:val="nil"/>
            </w:tcBorders>
            <w:shd w:val="clear" w:color="auto" w:fill="auto"/>
            <w:noWrap/>
            <w:vAlign w:val="bottom"/>
            <w:hideMark/>
          </w:tcPr>
          <w:p w14:paraId="3BCE229F"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0.22</w:t>
            </w:r>
          </w:p>
        </w:tc>
        <w:tc>
          <w:tcPr>
            <w:tcW w:w="567" w:type="dxa"/>
            <w:tcBorders>
              <w:top w:val="nil"/>
              <w:left w:val="nil"/>
              <w:bottom w:val="nil"/>
              <w:right w:val="nil"/>
            </w:tcBorders>
            <w:shd w:val="clear" w:color="auto" w:fill="auto"/>
            <w:noWrap/>
            <w:vAlign w:val="bottom"/>
            <w:hideMark/>
          </w:tcPr>
          <w:p w14:paraId="6E13074C"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0.22</w:t>
            </w:r>
          </w:p>
        </w:tc>
        <w:tc>
          <w:tcPr>
            <w:tcW w:w="567" w:type="dxa"/>
            <w:tcBorders>
              <w:top w:val="nil"/>
              <w:left w:val="nil"/>
              <w:bottom w:val="nil"/>
              <w:right w:val="nil"/>
            </w:tcBorders>
            <w:shd w:val="clear" w:color="auto" w:fill="auto"/>
            <w:noWrap/>
            <w:vAlign w:val="bottom"/>
            <w:hideMark/>
          </w:tcPr>
          <w:p w14:paraId="6B0BF122"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0.22</w:t>
            </w:r>
          </w:p>
        </w:tc>
        <w:tc>
          <w:tcPr>
            <w:tcW w:w="567" w:type="dxa"/>
            <w:tcBorders>
              <w:top w:val="nil"/>
              <w:left w:val="nil"/>
              <w:bottom w:val="nil"/>
              <w:right w:val="nil"/>
            </w:tcBorders>
            <w:shd w:val="clear" w:color="auto" w:fill="auto"/>
            <w:noWrap/>
            <w:vAlign w:val="bottom"/>
            <w:hideMark/>
          </w:tcPr>
          <w:p w14:paraId="442E8F3A"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0.17</w:t>
            </w:r>
          </w:p>
        </w:tc>
        <w:tc>
          <w:tcPr>
            <w:tcW w:w="567" w:type="dxa"/>
            <w:tcBorders>
              <w:top w:val="nil"/>
              <w:left w:val="nil"/>
              <w:bottom w:val="nil"/>
              <w:right w:val="nil"/>
            </w:tcBorders>
            <w:shd w:val="clear" w:color="auto" w:fill="auto"/>
            <w:noWrap/>
            <w:vAlign w:val="bottom"/>
            <w:hideMark/>
          </w:tcPr>
          <w:p w14:paraId="493970DF"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0.24</w:t>
            </w:r>
          </w:p>
        </w:tc>
        <w:tc>
          <w:tcPr>
            <w:tcW w:w="567" w:type="dxa"/>
            <w:tcBorders>
              <w:top w:val="nil"/>
              <w:left w:val="nil"/>
              <w:bottom w:val="nil"/>
              <w:right w:val="nil"/>
            </w:tcBorders>
            <w:shd w:val="clear" w:color="auto" w:fill="auto"/>
            <w:noWrap/>
            <w:vAlign w:val="bottom"/>
            <w:hideMark/>
          </w:tcPr>
          <w:p w14:paraId="3BABFBD2"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0.22</w:t>
            </w:r>
          </w:p>
        </w:tc>
        <w:tc>
          <w:tcPr>
            <w:tcW w:w="567" w:type="dxa"/>
            <w:tcBorders>
              <w:top w:val="nil"/>
              <w:left w:val="nil"/>
              <w:bottom w:val="nil"/>
              <w:right w:val="nil"/>
            </w:tcBorders>
            <w:shd w:val="clear" w:color="auto" w:fill="auto"/>
            <w:noWrap/>
            <w:vAlign w:val="bottom"/>
            <w:hideMark/>
          </w:tcPr>
          <w:p w14:paraId="4FE874D7"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0.25</w:t>
            </w:r>
          </w:p>
        </w:tc>
        <w:tc>
          <w:tcPr>
            <w:tcW w:w="567" w:type="dxa"/>
            <w:tcBorders>
              <w:top w:val="nil"/>
              <w:left w:val="nil"/>
              <w:bottom w:val="nil"/>
              <w:right w:val="nil"/>
            </w:tcBorders>
            <w:shd w:val="clear" w:color="auto" w:fill="auto"/>
            <w:noWrap/>
            <w:vAlign w:val="bottom"/>
            <w:hideMark/>
          </w:tcPr>
          <w:p w14:paraId="23D735DF"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0.22</w:t>
            </w:r>
          </w:p>
        </w:tc>
        <w:tc>
          <w:tcPr>
            <w:tcW w:w="567" w:type="dxa"/>
            <w:tcBorders>
              <w:top w:val="nil"/>
              <w:left w:val="nil"/>
              <w:bottom w:val="nil"/>
              <w:right w:val="single" w:sz="4" w:space="0" w:color="auto"/>
            </w:tcBorders>
            <w:shd w:val="clear" w:color="auto" w:fill="auto"/>
            <w:noWrap/>
            <w:vAlign w:val="bottom"/>
            <w:hideMark/>
          </w:tcPr>
          <w:p w14:paraId="123A76B8"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0.22</w:t>
            </w:r>
          </w:p>
        </w:tc>
        <w:tc>
          <w:tcPr>
            <w:tcW w:w="889" w:type="dxa"/>
            <w:tcBorders>
              <w:top w:val="nil"/>
              <w:left w:val="nil"/>
              <w:bottom w:val="nil"/>
              <w:right w:val="nil"/>
            </w:tcBorders>
            <w:shd w:val="clear" w:color="000000" w:fill="FBD5D8"/>
            <w:noWrap/>
            <w:vAlign w:val="bottom"/>
            <w:hideMark/>
          </w:tcPr>
          <w:p w14:paraId="67E927FD" w14:textId="77777777" w:rsidR="005D47D2" w:rsidRPr="00941ECB" w:rsidRDefault="005D47D2" w:rsidP="005D47D2">
            <w:pPr>
              <w:spacing w:after="0" w:line="240" w:lineRule="auto"/>
              <w:jc w:val="center"/>
              <w:rPr>
                <w:rFonts w:eastAsia="Times New Roman" w:cs="Arial"/>
                <w:color w:val="FF0000"/>
                <w:lang w:val="en-US" w:eastAsia="en-GB"/>
              </w:rPr>
            </w:pPr>
            <w:r w:rsidRPr="00941ECB">
              <w:rPr>
                <w:rFonts w:eastAsia="Times New Roman" w:cs="Arial"/>
                <w:color w:val="FF0000"/>
                <w:lang w:val="en-US" w:eastAsia="en-GB"/>
              </w:rPr>
              <w:t>0.08</w:t>
            </w:r>
          </w:p>
        </w:tc>
      </w:tr>
      <w:tr w:rsidR="005D47D2" w:rsidRPr="00941ECB" w14:paraId="3DED4B43" w14:textId="77777777" w:rsidTr="005D47D2">
        <w:trPr>
          <w:trHeight w:val="280"/>
        </w:trPr>
        <w:tc>
          <w:tcPr>
            <w:tcW w:w="3540" w:type="dxa"/>
            <w:tcBorders>
              <w:top w:val="nil"/>
              <w:left w:val="nil"/>
              <w:bottom w:val="nil"/>
              <w:right w:val="nil"/>
            </w:tcBorders>
            <w:shd w:val="clear" w:color="auto" w:fill="auto"/>
            <w:noWrap/>
            <w:vAlign w:val="bottom"/>
            <w:hideMark/>
          </w:tcPr>
          <w:p w14:paraId="5A5ADFE6" w14:textId="77777777" w:rsidR="005D47D2" w:rsidRPr="00941ECB" w:rsidRDefault="005D47D2" w:rsidP="005D47D2">
            <w:pPr>
              <w:spacing w:after="0" w:line="240" w:lineRule="auto"/>
              <w:rPr>
                <w:rFonts w:eastAsia="Times New Roman" w:cs="Arial"/>
                <w:color w:val="000000"/>
                <w:lang w:val="en-US" w:eastAsia="en-GB"/>
              </w:rPr>
            </w:pPr>
            <w:r w:rsidRPr="00941ECB">
              <w:rPr>
                <w:rFonts w:eastAsia="Times New Roman" w:cs="Arial"/>
                <w:color w:val="000000"/>
                <w:lang w:val="en-US" w:eastAsia="en-GB"/>
              </w:rPr>
              <w:t>high blood pressure</w:t>
            </w:r>
          </w:p>
        </w:tc>
        <w:tc>
          <w:tcPr>
            <w:tcW w:w="567" w:type="dxa"/>
            <w:tcBorders>
              <w:top w:val="nil"/>
              <w:left w:val="nil"/>
              <w:bottom w:val="nil"/>
              <w:right w:val="nil"/>
            </w:tcBorders>
            <w:shd w:val="clear" w:color="auto" w:fill="auto"/>
            <w:noWrap/>
            <w:vAlign w:val="bottom"/>
            <w:hideMark/>
          </w:tcPr>
          <w:p w14:paraId="6B4C5B23"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0.12</w:t>
            </w:r>
          </w:p>
        </w:tc>
        <w:tc>
          <w:tcPr>
            <w:tcW w:w="567" w:type="dxa"/>
            <w:tcBorders>
              <w:top w:val="nil"/>
              <w:left w:val="nil"/>
              <w:bottom w:val="nil"/>
              <w:right w:val="nil"/>
            </w:tcBorders>
            <w:shd w:val="clear" w:color="auto" w:fill="auto"/>
            <w:noWrap/>
            <w:vAlign w:val="bottom"/>
            <w:hideMark/>
          </w:tcPr>
          <w:p w14:paraId="6B512CB9"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0.09</w:t>
            </w:r>
          </w:p>
        </w:tc>
        <w:tc>
          <w:tcPr>
            <w:tcW w:w="567" w:type="dxa"/>
            <w:tcBorders>
              <w:top w:val="nil"/>
              <w:left w:val="nil"/>
              <w:bottom w:val="nil"/>
              <w:right w:val="nil"/>
            </w:tcBorders>
            <w:shd w:val="clear" w:color="auto" w:fill="auto"/>
            <w:noWrap/>
            <w:vAlign w:val="bottom"/>
            <w:hideMark/>
          </w:tcPr>
          <w:p w14:paraId="242D9B56"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0.11</w:t>
            </w:r>
          </w:p>
        </w:tc>
        <w:tc>
          <w:tcPr>
            <w:tcW w:w="567" w:type="dxa"/>
            <w:tcBorders>
              <w:top w:val="nil"/>
              <w:left w:val="nil"/>
              <w:bottom w:val="nil"/>
              <w:right w:val="nil"/>
            </w:tcBorders>
            <w:shd w:val="clear" w:color="auto" w:fill="auto"/>
            <w:noWrap/>
            <w:vAlign w:val="bottom"/>
            <w:hideMark/>
          </w:tcPr>
          <w:p w14:paraId="04ACFBE7"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0.09</w:t>
            </w:r>
          </w:p>
        </w:tc>
        <w:tc>
          <w:tcPr>
            <w:tcW w:w="567" w:type="dxa"/>
            <w:tcBorders>
              <w:top w:val="nil"/>
              <w:left w:val="nil"/>
              <w:bottom w:val="nil"/>
              <w:right w:val="nil"/>
            </w:tcBorders>
            <w:shd w:val="clear" w:color="auto" w:fill="auto"/>
            <w:noWrap/>
            <w:vAlign w:val="bottom"/>
            <w:hideMark/>
          </w:tcPr>
          <w:p w14:paraId="7B486F3B"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0.08</w:t>
            </w:r>
          </w:p>
        </w:tc>
        <w:tc>
          <w:tcPr>
            <w:tcW w:w="567" w:type="dxa"/>
            <w:tcBorders>
              <w:top w:val="nil"/>
              <w:left w:val="nil"/>
              <w:bottom w:val="nil"/>
              <w:right w:val="nil"/>
            </w:tcBorders>
            <w:shd w:val="clear" w:color="auto" w:fill="auto"/>
            <w:noWrap/>
            <w:vAlign w:val="bottom"/>
            <w:hideMark/>
          </w:tcPr>
          <w:p w14:paraId="24E031FB"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0.10</w:t>
            </w:r>
          </w:p>
        </w:tc>
        <w:tc>
          <w:tcPr>
            <w:tcW w:w="567" w:type="dxa"/>
            <w:tcBorders>
              <w:top w:val="nil"/>
              <w:left w:val="nil"/>
              <w:bottom w:val="nil"/>
              <w:right w:val="nil"/>
            </w:tcBorders>
            <w:shd w:val="clear" w:color="auto" w:fill="auto"/>
            <w:noWrap/>
            <w:vAlign w:val="bottom"/>
            <w:hideMark/>
          </w:tcPr>
          <w:p w14:paraId="47EA344A"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0.11</w:t>
            </w:r>
          </w:p>
        </w:tc>
        <w:tc>
          <w:tcPr>
            <w:tcW w:w="727" w:type="dxa"/>
            <w:tcBorders>
              <w:top w:val="nil"/>
              <w:left w:val="nil"/>
              <w:bottom w:val="nil"/>
              <w:right w:val="nil"/>
            </w:tcBorders>
            <w:shd w:val="clear" w:color="auto" w:fill="auto"/>
            <w:noWrap/>
            <w:vAlign w:val="bottom"/>
            <w:hideMark/>
          </w:tcPr>
          <w:p w14:paraId="7EE4C702"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0.13</w:t>
            </w:r>
          </w:p>
        </w:tc>
        <w:tc>
          <w:tcPr>
            <w:tcW w:w="567" w:type="dxa"/>
            <w:tcBorders>
              <w:top w:val="nil"/>
              <w:left w:val="nil"/>
              <w:bottom w:val="nil"/>
              <w:right w:val="nil"/>
            </w:tcBorders>
            <w:shd w:val="clear" w:color="auto" w:fill="auto"/>
            <w:noWrap/>
            <w:vAlign w:val="bottom"/>
            <w:hideMark/>
          </w:tcPr>
          <w:p w14:paraId="29B3868C"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0.12</w:t>
            </w:r>
          </w:p>
        </w:tc>
        <w:tc>
          <w:tcPr>
            <w:tcW w:w="567" w:type="dxa"/>
            <w:tcBorders>
              <w:top w:val="nil"/>
              <w:left w:val="nil"/>
              <w:bottom w:val="nil"/>
              <w:right w:val="nil"/>
            </w:tcBorders>
            <w:shd w:val="clear" w:color="auto" w:fill="auto"/>
            <w:noWrap/>
            <w:vAlign w:val="bottom"/>
            <w:hideMark/>
          </w:tcPr>
          <w:p w14:paraId="673D7536"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0.07</w:t>
            </w:r>
          </w:p>
        </w:tc>
        <w:tc>
          <w:tcPr>
            <w:tcW w:w="567" w:type="dxa"/>
            <w:tcBorders>
              <w:top w:val="nil"/>
              <w:left w:val="nil"/>
              <w:bottom w:val="nil"/>
              <w:right w:val="nil"/>
            </w:tcBorders>
            <w:shd w:val="clear" w:color="auto" w:fill="auto"/>
            <w:noWrap/>
            <w:vAlign w:val="bottom"/>
            <w:hideMark/>
          </w:tcPr>
          <w:p w14:paraId="3BC675FA"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0.09</w:t>
            </w:r>
          </w:p>
        </w:tc>
        <w:tc>
          <w:tcPr>
            <w:tcW w:w="567" w:type="dxa"/>
            <w:tcBorders>
              <w:top w:val="nil"/>
              <w:left w:val="nil"/>
              <w:bottom w:val="nil"/>
              <w:right w:val="nil"/>
            </w:tcBorders>
            <w:shd w:val="clear" w:color="auto" w:fill="auto"/>
            <w:noWrap/>
            <w:vAlign w:val="bottom"/>
            <w:hideMark/>
          </w:tcPr>
          <w:p w14:paraId="47A8DE19"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0.07</w:t>
            </w:r>
          </w:p>
        </w:tc>
        <w:tc>
          <w:tcPr>
            <w:tcW w:w="567" w:type="dxa"/>
            <w:tcBorders>
              <w:top w:val="nil"/>
              <w:left w:val="nil"/>
              <w:bottom w:val="nil"/>
              <w:right w:val="nil"/>
            </w:tcBorders>
            <w:shd w:val="clear" w:color="auto" w:fill="auto"/>
            <w:noWrap/>
            <w:vAlign w:val="bottom"/>
            <w:hideMark/>
          </w:tcPr>
          <w:p w14:paraId="345D3C99"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0.10</w:t>
            </w:r>
          </w:p>
        </w:tc>
        <w:tc>
          <w:tcPr>
            <w:tcW w:w="567" w:type="dxa"/>
            <w:tcBorders>
              <w:top w:val="nil"/>
              <w:left w:val="nil"/>
              <w:bottom w:val="nil"/>
              <w:right w:val="nil"/>
            </w:tcBorders>
            <w:shd w:val="clear" w:color="auto" w:fill="auto"/>
            <w:noWrap/>
            <w:vAlign w:val="bottom"/>
            <w:hideMark/>
          </w:tcPr>
          <w:p w14:paraId="77EA996A"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0.10</w:t>
            </w:r>
          </w:p>
        </w:tc>
        <w:tc>
          <w:tcPr>
            <w:tcW w:w="567" w:type="dxa"/>
            <w:tcBorders>
              <w:top w:val="nil"/>
              <w:left w:val="nil"/>
              <w:bottom w:val="nil"/>
              <w:right w:val="nil"/>
            </w:tcBorders>
            <w:shd w:val="clear" w:color="auto" w:fill="auto"/>
            <w:noWrap/>
            <w:vAlign w:val="bottom"/>
            <w:hideMark/>
          </w:tcPr>
          <w:p w14:paraId="7E0C5D8F"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0.11</w:t>
            </w:r>
          </w:p>
        </w:tc>
        <w:tc>
          <w:tcPr>
            <w:tcW w:w="567" w:type="dxa"/>
            <w:tcBorders>
              <w:top w:val="nil"/>
              <w:left w:val="nil"/>
              <w:bottom w:val="nil"/>
              <w:right w:val="single" w:sz="4" w:space="0" w:color="auto"/>
            </w:tcBorders>
            <w:shd w:val="clear" w:color="auto" w:fill="auto"/>
            <w:noWrap/>
            <w:vAlign w:val="bottom"/>
            <w:hideMark/>
          </w:tcPr>
          <w:p w14:paraId="3B6E1FED"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0.12</w:t>
            </w:r>
          </w:p>
        </w:tc>
        <w:tc>
          <w:tcPr>
            <w:tcW w:w="889" w:type="dxa"/>
            <w:tcBorders>
              <w:top w:val="nil"/>
              <w:left w:val="nil"/>
              <w:bottom w:val="nil"/>
              <w:right w:val="nil"/>
            </w:tcBorders>
            <w:shd w:val="clear" w:color="000000" w:fill="FCE8EB"/>
            <w:noWrap/>
            <w:vAlign w:val="bottom"/>
            <w:hideMark/>
          </w:tcPr>
          <w:p w14:paraId="0ACB8D02" w14:textId="77777777" w:rsidR="005D47D2" w:rsidRPr="00941ECB" w:rsidRDefault="005D47D2" w:rsidP="005D47D2">
            <w:pPr>
              <w:spacing w:after="0" w:line="240" w:lineRule="auto"/>
              <w:jc w:val="center"/>
              <w:rPr>
                <w:rFonts w:eastAsia="Times New Roman" w:cs="Arial"/>
                <w:color w:val="FF0000"/>
                <w:lang w:val="en-US" w:eastAsia="en-GB"/>
              </w:rPr>
            </w:pPr>
            <w:r w:rsidRPr="00941ECB">
              <w:rPr>
                <w:rFonts w:eastAsia="Times New Roman" w:cs="Arial"/>
                <w:color w:val="FF0000"/>
                <w:lang w:val="en-US" w:eastAsia="en-GB"/>
              </w:rPr>
              <w:t>0.06</w:t>
            </w:r>
          </w:p>
        </w:tc>
      </w:tr>
      <w:tr w:rsidR="005D47D2" w:rsidRPr="00941ECB" w14:paraId="5D4AF9E6" w14:textId="77777777" w:rsidTr="005D47D2">
        <w:trPr>
          <w:trHeight w:val="280"/>
        </w:trPr>
        <w:tc>
          <w:tcPr>
            <w:tcW w:w="3540" w:type="dxa"/>
            <w:tcBorders>
              <w:top w:val="nil"/>
              <w:left w:val="nil"/>
              <w:bottom w:val="nil"/>
              <w:right w:val="nil"/>
            </w:tcBorders>
            <w:shd w:val="clear" w:color="auto" w:fill="auto"/>
            <w:noWrap/>
            <w:vAlign w:val="bottom"/>
            <w:hideMark/>
          </w:tcPr>
          <w:p w14:paraId="536D1265" w14:textId="77777777" w:rsidR="005D47D2" w:rsidRPr="00941ECB" w:rsidRDefault="005D47D2" w:rsidP="005D47D2">
            <w:pPr>
              <w:spacing w:after="0" w:line="240" w:lineRule="auto"/>
              <w:rPr>
                <w:rFonts w:eastAsia="Times New Roman" w:cs="Arial"/>
                <w:color w:val="000000"/>
                <w:lang w:val="en-US" w:eastAsia="en-GB"/>
              </w:rPr>
            </w:pPr>
            <w:r w:rsidRPr="00941ECB">
              <w:rPr>
                <w:rFonts w:eastAsia="Times New Roman" w:cs="Arial"/>
                <w:color w:val="000000"/>
                <w:lang w:val="en-US" w:eastAsia="en-GB"/>
              </w:rPr>
              <w:t>stroke</w:t>
            </w:r>
          </w:p>
        </w:tc>
        <w:tc>
          <w:tcPr>
            <w:tcW w:w="567" w:type="dxa"/>
            <w:tcBorders>
              <w:top w:val="nil"/>
              <w:left w:val="nil"/>
              <w:bottom w:val="nil"/>
              <w:right w:val="nil"/>
            </w:tcBorders>
            <w:shd w:val="clear" w:color="auto" w:fill="auto"/>
            <w:noWrap/>
            <w:vAlign w:val="bottom"/>
            <w:hideMark/>
          </w:tcPr>
          <w:p w14:paraId="1A678A5B"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0.10</w:t>
            </w:r>
          </w:p>
        </w:tc>
        <w:tc>
          <w:tcPr>
            <w:tcW w:w="567" w:type="dxa"/>
            <w:tcBorders>
              <w:top w:val="nil"/>
              <w:left w:val="nil"/>
              <w:bottom w:val="nil"/>
              <w:right w:val="nil"/>
            </w:tcBorders>
            <w:shd w:val="clear" w:color="auto" w:fill="auto"/>
            <w:noWrap/>
            <w:vAlign w:val="bottom"/>
            <w:hideMark/>
          </w:tcPr>
          <w:p w14:paraId="11337A7C"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0.07</w:t>
            </w:r>
          </w:p>
        </w:tc>
        <w:tc>
          <w:tcPr>
            <w:tcW w:w="567" w:type="dxa"/>
            <w:tcBorders>
              <w:top w:val="nil"/>
              <w:left w:val="nil"/>
              <w:bottom w:val="nil"/>
              <w:right w:val="nil"/>
            </w:tcBorders>
            <w:shd w:val="clear" w:color="auto" w:fill="auto"/>
            <w:noWrap/>
            <w:vAlign w:val="bottom"/>
            <w:hideMark/>
          </w:tcPr>
          <w:p w14:paraId="7EEEAE13"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0.12</w:t>
            </w:r>
          </w:p>
        </w:tc>
        <w:tc>
          <w:tcPr>
            <w:tcW w:w="567" w:type="dxa"/>
            <w:tcBorders>
              <w:top w:val="nil"/>
              <w:left w:val="nil"/>
              <w:bottom w:val="nil"/>
              <w:right w:val="nil"/>
            </w:tcBorders>
            <w:shd w:val="clear" w:color="auto" w:fill="auto"/>
            <w:noWrap/>
            <w:vAlign w:val="bottom"/>
            <w:hideMark/>
          </w:tcPr>
          <w:p w14:paraId="25991699"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0.09</w:t>
            </w:r>
          </w:p>
        </w:tc>
        <w:tc>
          <w:tcPr>
            <w:tcW w:w="567" w:type="dxa"/>
            <w:tcBorders>
              <w:top w:val="nil"/>
              <w:left w:val="nil"/>
              <w:bottom w:val="nil"/>
              <w:right w:val="nil"/>
            </w:tcBorders>
            <w:shd w:val="clear" w:color="auto" w:fill="auto"/>
            <w:noWrap/>
            <w:vAlign w:val="bottom"/>
            <w:hideMark/>
          </w:tcPr>
          <w:p w14:paraId="7D04C39F"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0.09</w:t>
            </w:r>
          </w:p>
        </w:tc>
        <w:tc>
          <w:tcPr>
            <w:tcW w:w="567" w:type="dxa"/>
            <w:tcBorders>
              <w:top w:val="nil"/>
              <w:left w:val="nil"/>
              <w:bottom w:val="nil"/>
              <w:right w:val="nil"/>
            </w:tcBorders>
            <w:shd w:val="clear" w:color="auto" w:fill="auto"/>
            <w:noWrap/>
            <w:vAlign w:val="bottom"/>
            <w:hideMark/>
          </w:tcPr>
          <w:p w14:paraId="3AD19503"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0.08</w:t>
            </w:r>
          </w:p>
        </w:tc>
        <w:tc>
          <w:tcPr>
            <w:tcW w:w="567" w:type="dxa"/>
            <w:tcBorders>
              <w:top w:val="nil"/>
              <w:left w:val="nil"/>
              <w:bottom w:val="nil"/>
              <w:right w:val="nil"/>
            </w:tcBorders>
            <w:shd w:val="clear" w:color="auto" w:fill="auto"/>
            <w:noWrap/>
            <w:vAlign w:val="bottom"/>
            <w:hideMark/>
          </w:tcPr>
          <w:p w14:paraId="154E5D4C"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0.12</w:t>
            </w:r>
          </w:p>
        </w:tc>
        <w:tc>
          <w:tcPr>
            <w:tcW w:w="727" w:type="dxa"/>
            <w:tcBorders>
              <w:top w:val="nil"/>
              <w:left w:val="nil"/>
              <w:bottom w:val="nil"/>
              <w:right w:val="nil"/>
            </w:tcBorders>
            <w:shd w:val="clear" w:color="auto" w:fill="auto"/>
            <w:noWrap/>
            <w:vAlign w:val="bottom"/>
            <w:hideMark/>
          </w:tcPr>
          <w:p w14:paraId="7A5DF1D7"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0.11</w:t>
            </w:r>
          </w:p>
        </w:tc>
        <w:tc>
          <w:tcPr>
            <w:tcW w:w="567" w:type="dxa"/>
            <w:tcBorders>
              <w:top w:val="nil"/>
              <w:left w:val="nil"/>
              <w:bottom w:val="nil"/>
              <w:right w:val="nil"/>
            </w:tcBorders>
            <w:shd w:val="clear" w:color="auto" w:fill="auto"/>
            <w:noWrap/>
            <w:vAlign w:val="bottom"/>
            <w:hideMark/>
          </w:tcPr>
          <w:p w14:paraId="0113BF05"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0.09</w:t>
            </w:r>
          </w:p>
        </w:tc>
        <w:tc>
          <w:tcPr>
            <w:tcW w:w="567" w:type="dxa"/>
            <w:tcBorders>
              <w:top w:val="nil"/>
              <w:left w:val="nil"/>
              <w:bottom w:val="nil"/>
              <w:right w:val="nil"/>
            </w:tcBorders>
            <w:shd w:val="clear" w:color="auto" w:fill="auto"/>
            <w:noWrap/>
            <w:vAlign w:val="bottom"/>
            <w:hideMark/>
          </w:tcPr>
          <w:p w14:paraId="6D93C44F"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0.10</w:t>
            </w:r>
          </w:p>
        </w:tc>
        <w:tc>
          <w:tcPr>
            <w:tcW w:w="567" w:type="dxa"/>
            <w:tcBorders>
              <w:top w:val="nil"/>
              <w:left w:val="nil"/>
              <w:bottom w:val="nil"/>
              <w:right w:val="nil"/>
            </w:tcBorders>
            <w:shd w:val="clear" w:color="auto" w:fill="auto"/>
            <w:noWrap/>
            <w:vAlign w:val="bottom"/>
            <w:hideMark/>
          </w:tcPr>
          <w:p w14:paraId="58DEEBF5"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0.08</w:t>
            </w:r>
          </w:p>
        </w:tc>
        <w:tc>
          <w:tcPr>
            <w:tcW w:w="567" w:type="dxa"/>
            <w:tcBorders>
              <w:top w:val="nil"/>
              <w:left w:val="nil"/>
              <w:bottom w:val="nil"/>
              <w:right w:val="nil"/>
            </w:tcBorders>
            <w:shd w:val="clear" w:color="auto" w:fill="auto"/>
            <w:noWrap/>
            <w:vAlign w:val="bottom"/>
            <w:hideMark/>
          </w:tcPr>
          <w:p w14:paraId="7B0EF289"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0.10</w:t>
            </w:r>
          </w:p>
        </w:tc>
        <w:tc>
          <w:tcPr>
            <w:tcW w:w="567" w:type="dxa"/>
            <w:tcBorders>
              <w:top w:val="nil"/>
              <w:left w:val="nil"/>
              <w:bottom w:val="nil"/>
              <w:right w:val="nil"/>
            </w:tcBorders>
            <w:shd w:val="clear" w:color="auto" w:fill="auto"/>
            <w:noWrap/>
            <w:vAlign w:val="bottom"/>
            <w:hideMark/>
          </w:tcPr>
          <w:p w14:paraId="077B7E7D"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0.07</w:t>
            </w:r>
          </w:p>
        </w:tc>
        <w:tc>
          <w:tcPr>
            <w:tcW w:w="567" w:type="dxa"/>
            <w:tcBorders>
              <w:top w:val="nil"/>
              <w:left w:val="nil"/>
              <w:bottom w:val="nil"/>
              <w:right w:val="nil"/>
            </w:tcBorders>
            <w:shd w:val="clear" w:color="auto" w:fill="auto"/>
            <w:noWrap/>
            <w:vAlign w:val="bottom"/>
            <w:hideMark/>
          </w:tcPr>
          <w:p w14:paraId="27B03989"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0.12</w:t>
            </w:r>
          </w:p>
        </w:tc>
        <w:tc>
          <w:tcPr>
            <w:tcW w:w="567" w:type="dxa"/>
            <w:tcBorders>
              <w:top w:val="nil"/>
              <w:left w:val="nil"/>
              <w:bottom w:val="nil"/>
              <w:right w:val="nil"/>
            </w:tcBorders>
            <w:shd w:val="clear" w:color="auto" w:fill="auto"/>
            <w:noWrap/>
            <w:vAlign w:val="bottom"/>
            <w:hideMark/>
          </w:tcPr>
          <w:p w14:paraId="2E9BF21F"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0.11</w:t>
            </w:r>
          </w:p>
        </w:tc>
        <w:tc>
          <w:tcPr>
            <w:tcW w:w="567" w:type="dxa"/>
            <w:tcBorders>
              <w:top w:val="nil"/>
              <w:left w:val="nil"/>
              <w:bottom w:val="nil"/>
              <w:right w:val="single" w:sz="4" w:space="0" w:color="auto"/>
            </w:tcBorders>
            <w:shd w:val="clear" w:color="auto" w:fill="auto"/>
            <w:noWrap/>
            <w:vAlign w:val="bottom"/>
            <w:hideMark/>
          </w:tcPr>
          <w:p w14:paraId="2FA44F54"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0.13</w:t>
            </w:r>
          </w:p>
        </w:tc>
        <w:tc>
          <w:tcPr>
            <w:tcW w:w="889" w:type="dxa"/>
            <w:tcBorders>
              <w:top w:val="nil"/>
              <w:left w:val="nil"/>
              <w:bottom w:val="nil"/>
              <w:right w:val="nil"/>
            </w:tcBorders>
            <w:shd w:val="clear" w:color="000000" w:fill="FCEDF0"/>
            <w:noWrap/>
            <w:vAlign w:val="bottom"/>
            <w:hideMark/>
          </w:tcPr>
          <w:p w14:paraId="4D84089B" w14:textId="77777777" w:rsidR="005D47D2" w:rsidRPr="00941ECB" w:rsidRDefault="005D47D2" w:rsidP="005D47D2">
            <w:pPr>
              <w:spacing w:after="0" w:line="240" w:lineRule="auto"/>
              <w:jc w:val="center"/>
              <w:rPr>
                <w:rFonts w:eastAsia="Times New Roman" w:cs="Arial"/>
                <w:color w:val="FF0000"/>
                <w:lang w:val="en-US" w:eastAsia="en-GB"/>
              </w:rPr>
            </w:pPr>
            <w:r w:rsidRPr="00941ECB">
              <w:rPr>
                <w:rFonts w:eastAsia="Times New Roman" w:cs="Arial"/>
                <w:color w:val="FF0000"/>
                <w:lang w:val="en-US" w:eastAsia="en-GB"/>
              </w:rPr>
              <w:t>0.06</w:t>
            </w:r>
          </w:p>
        </w:tc>
      </w:tr>
      <w:tr w:rsidR="005D47D2" w:rsidRPr="00941ECB" w14:paraId="58AE8CAC" w14:textId="77777777" w:rsidTr="005D47D2">
        <w:trPr>
          <w:trHeight w:val="280"/>
        </w:trPr>
        <w:tc>
          <w:tcPr>
            <w:tcW w:w="3540" w:type="dxa"/>
            <w:tcBorders>
              <w:top w:val="nil"/>
              <w:left w:val="nil"/>
              <w:bottom w:val="nil"/>
              <w:right w:val="nil"/>
            </w:tcBorders>
            <w:shd w:val="clear" w:color="auto" w:fill="auto"/>
            <w:noWrap/>
            <w:vAlign w:val="bottom"/>
            <w:hideMark/>
          </w:tcPr>
          <w:p w14:paraId="2061D35C" w14:textId="77777777" w:rsidR="005D47D2" w:rsidRPr="00941ECB" w:rsidRDefault="005D47D2" w:rsidP="005D47D2">
            <w:pPr>
              <w:spacing w:after="0" w:line="240" w:lineRule="auto"/>
              <w:rPr>
                <w:rFonts w:eastAsia="Times New Roman" w:cs="Arial"/>
                <w:color w:val="000000"/>
                <w:lang w:val="en-US" w:eastAsia="en-GB"/>
              </w:rPr>
            </w:pPr>
            <w:r w:rsidRPr="00941ECB">
              <w:rPr>
                <w:rFonts w:eastAsia="Times New Roman" w:cs="Arial"/>
                <w:color w:val="000000"/>
                <w:lang w:val="en-US" w:eastAsia="en-GB"/>
              </w:rPr>
              <w:t>diabetes</w:t>
            </w:r>
          </w:p>
        </w:tc>
        <w:tc>
          <w:tcPr>
            <w:tcW w:w="567" w:type="dxa"/>
            <w:tcBorders>
              <w:top w:val="nil"/>
              <w:left w:val="nil"/>
              <w:bottom w:val="nil"/>
              <w:right w:val="nil"/>
            </w:tcBorders>
            <w:shd w:val="clear" w:color="auto" w:fill="auto"/>
            <w:noWrap/>
            <w:vAlign w:val="bottom"/>
            <w:hideMark/>
          </w:tcPr>
          <w:p w14:paraId="63F62BFD"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0.11</w:t>
            </w:r>
          </w:p>
        </w:tc>
        <w:tc>
          <w:tcPr>
            <w:tcW w:w="567" w:type="dxa"/>
            <w:tcBorders>
              <w:top w:val="nil"/>
              <w:left w:val="nil"/>
              <w:bottom w:val="nil"/>
              <w:right w:val="nil"/>
            </w:tcBorders>
            <w:shd w:val="clear" w:color="auto" w:fill="auto"/>
            <w:noWrap/>
            <w:vAlign w:val="bottom"/>
            <w:hideMark/>
          </w:tcPr>
          <w:p w14:paraId="76027242"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0.08</w:t>
            </w:r>
          </w:p>
        </w:tc>
        <w:tc>
          <w:tcPr>
            <w:tcW w:w="567" w:type="dxa"/>
            <w:tcBorders>
              <w:top w:val="nil"/>
              <w:left w:val="nil"/>
              <w:bottom w:val="nil"/>
              <w:right w:val="nil"/>
            </w:tcBorders>
            <w:shd w:val="clear" w:color="auto" w:fill="auto"/>
            <w:noWrap/>
            <w:vAlign w:val="bottom"/>
            <w:hideMark/>
          </w:tcPr>
          <w:p w14:paraId="56E636A6"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0.13</w:t>
            </w:r>
          </w:p>
        </w:tc>
        <w:tc>
          <w:tcPr>
            <w:tcW w:w="567" w:type="dxa"/>
            <w:tcBorders>
              <w:top w:val="nil"/>
              <w:left w:val="nil"/>
              <w:bottom w:val="nil"/>
              <w:right w:val="nil"/>
            </w:tcBorders>
            <w:shd w:val="clear" w:color="auto" w:fill="auto"/>
            <w:noWrap/>
            <w:vAlign w:val="bottom"/>
            <w:hideMark/>
          </w:tcPr>
          <w:p w14:paraId="58CB7511"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0.09</w:t>
            </w:r>
          </w:p>
        </w:tc>
        <w:tc>
          <w:tcPr>
            <w:tcW w:w="567" w:type="dxa"/>
            <w:tcBorders>
              <w:top w:val="nil"/>
              <w:left w:val="nil"/>
              <w:bottom w:val="nil"/>
              <w:right w:val="nil"/>
            </w:tcBorders>
            <w:shd w:val="clear" w:color="auto" w:fill="auto"/>
            <w:noWrap/>
            <w:vAlign w:val="bottom"/>
            <w:hideMark/>
          </w:tcPr>
          <w:p w14:paraId="1056E332"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0.08</w:t>
            </w:r>
          </w:p>
        </w:tc>
        <w:tc>
          <w:tcPr>
            <w:tcW w:w="567" w:type="dxa"/>
            <w:tcBorders>
              <w:top w:val="nil"/>
              <w:left w:val="nil"/>
              <w:bottom w:val="nil"/>
              <w:right w:val="nil"/>
            </w:tcBorders>
            <w:shd w:val="clear" w:color="auto" w:fill="auto"/>
            <w:noWrap/>
            <w:vAlign w:val="bottom"/>
            <w:hideMark/>
          </w:tcPr>
          <w:p w14:paraId="7056BCB8"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0.10</w:t>
            </w:r>
          </w:p>
        </w:tc>
        <w:tc>
          <w:tcPr>
            <w:tcW w:w="567" w:type="dxa"/>
            <w:tcBorders>
              <w:top w:val="nil"/>
              <w:left w:val="nil"/>
              <w:bottom w:val="nil"/>
              <w:right w:val="nil"/>
            </w:tcBorders>
            <w:shd w:val="clear" w:color="auto" w:fill="auto"/>
            <w:noWrap/>
            <w:vAlign w:val="bottom"/>
            <w:hideMark/>
          </w:tcPr>
          <w:p w14:paraId="4A92CA97"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0.10</w:t>
            </w:r>
          </w:p>
        </w:tc>
        <w:tc>
          <w:tcPr>
            <w:tcW w:w="727" w:type="dxa"/>
            <w:tcBorders>
              <w:top w:val="nil"/>
              <w:left w:val="nil"/>
              <w:bottom w:val="nil"/>
              <w:right w:val="nil"/>
            </w:tcBorders>
            <w:shd w:val="clear" w:color="auto" w:fill="auto"/>
            <w:noWrap/>
            <w:vAlign w:val="bottom"/>
            <w:hideMark/>
          </w:tcPr>
          <w:p w14:paraId="7C72E455"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0.10</w:t>
            </w:r>
          </w:p>
        </w:tc>
        <w:tc>
          <w:tcPr>
            <w:tcW w:w="567" w:type="dxa"/>
            <w:tcBorders>
              <w:top w:val="nil"/>
              <w:left w:val="nil"/>
              <w:bottom w:val="nil"/>
              <w:right w:val="nil"/>
            </w:tcBorders>
            <w:shd w:val="clear" w:color="auto" w:fill="auto"/>
            <w:noWrap/>
            <w:vAlign w:val="bottom"/>
            <w:hideMark/>
          </w:tcPr>
          <w:p w14:paraId="5EAE9D25"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0.10</w:t>
            </w:r>
          </w:p>
        </w:tc>
        <w:tc>
          <w:tcPr>
            <w:tcW w:w="567" w:type="dxa"/>
            <w:tcBorders>
              <w:top w:val="nil"/>
              <w:left w:val="nil"/>
              <w:bottom w:val="nil"/>
              <w:right w:val="nil"/>
            </w:tcBorders>
            <w:shd w:val="clear" w:color="auto" w:fill="auto"/>
            <w:noWrap/>
            <w:vAlign w:val="bottom"/>
            <w:hideMark/>
          </w:tcPr>
          <w:p w14:paraId="6BCF6F7A"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0.10</w:t>
            </w:r>
          </w:p>
        </w:tc>
        <w:tc>
          <w:tcPr>
            <w:tcW w:w="567" w:type="dxa"/>
            <w:tcBorders>
              <w:top w:val="nil"/>
              <w:left w:val="nil"/>
              <w:bottom w:val="nil"/>
              <w:right w:val="nil"/>
            </w:tcBorders>
            <w:shd w:val="clear" w:color="auto" w:fill="auto"/>
            <w:noWrap/>
            <w:vAlign w:val="bottom"/>
            <w:hideMark/>
          </w:tcPr>
          <w:p w14:paraId="0FF48FC3"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0.10</w:t>
            </w:r>
          </w:p>
        </w:tc>
        <w:tc>
          <w:tcPr>
            <w:tcW w:w="567" w:type="dxa"/>
            <w:tcBorders>
              <w:top w:val="nil"/>
              <w:left w:val="nil"/>
              <w:bottom w:val="nil"/>
              <w:right w:val="nil"/>
            </w:tcBorders>
            <w:shd w:val="clear" w:color="auto" w:fill="auto"/>
            <w:noWrap/>
            <w:vAlign w:val="bottom"/>
            <w:hideMark/>
          </w:tcPr>
          <w:p w14:paraId="343BE9A8"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0.07</w:t>
            </w:r>
          </w:p>
        </w:tc>
        <w:tc>
          <w:tcPr>
            <w:tcW w:w="567" w:type="dxa"/>
            <w:tcBorders>
              <w:top w:val="nil"/>
              <w:left w:val="nil"/>
              <w:bottom w:val="nil"/>
              <w:right w:val="nil"/>
            </w:tcBorders>
            <w:shd w:val="clear" w:color="auto" w:fill="auto"/>
            <w:noWrap/>
            <w:vAlign w:val="bottom"/>
            <w:hideMark/>
          </w:tcPr>
          <w:p w14:paraId="797FA63F"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0.11</w:t>
            </w:r>
          </w:p>
        </w:tc>
        <w:tc>
          <w:tcPr>
            <w:tcW w:w="567" w:type="dxa"/>
            <w:tcBorders>
              <w:top w:val="nil"/>
              <w:left w:val="nil"/>
              <w:bottom w:val="nil"/>
              <w:right w:val="nil"/>
            </w:tcBorders>
            <w:shd w:val="clear" w:color="auto" w:fill="auto"/>
            <w:noWrap/>
            <w:vAlign w:val="bottom"/>
            <w:hideMark/>
          </w:tcPr>
          <w:p w14:paraId="3119C562"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0.13</w:t>
            </w:r>
          </w:p>
        </w:tc>
        <w:tc>
          <w:tcPr>
            <w:tcW w:w="567" w:type="dxa"/>
            <w:tcBorders>
              <w:top w:val="nil"/>
              <w:left w:val="nil"/>
              <w:bottom w:val="nil"/>
              <w:right w:val="nil"/>
            </w:tcBorders>
            <w:shd w:val="clear" w:color="auto" w:fill="auto"/>
            <w:noWrap/>
            <w:vAlign w:val="bottom"/>
            <w:hideMark/>
          </w:tcPr>
          <w:p w14:paraId="44B61C3D"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0.12</w:t>
            </w:r>
          </w:p>
        </w:tc>
        <w:tc>
          <w:tcPr>
            <w:tcW w:w="567" w:type="dxa"/>
            <w:tcBorders>
              <w:top w:val="nil"/>
              <w:left w:val="nil"/>
              <w:bottom w:val="nil"/>
              <w:right w:val="single" w:sz="4" w:space="0" w:color="auto"/>
            </w:tcBorders>
            <w:shd w:val="clear" w:color="auto" w:fill="auto"/>
            <w:noWrap/>
            <w:vAlign w:val="bottom"/>
            <w:hideMark/>
          </w:tcPr>
          <w:p w14:paraId="19662F9F"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0.10</w:t>
            </w:r>
          </w:p>
        </w:tc>
        <w:tc>
          <w:tcPr>
            <w:tcW w:w="889" w:type="dxa"/>
            <w:tcBorders>
              <w:top w:val="nil"/>
              <w:left w:val="nil"/>
              <w:bottom w:val="nil"/>
              <w:right w:val="nil"/>
            </w:tcBorders>
            <w:shd w:val="clear" w:color="000000" w:fill="FCF4F7"/>
            <w:noWrap/>
            <w:vAlign w:val="bottom"/>
            <w:hideMark/>
          </w:tcPr>
          <w:p w14:paraId="003DA9FA" w14:textId="77777777" w:rsidR="005D47D2" w:rsidRPr="00941ECB" w:rsidRDefault="005D47D2" w:rsidP="005D47D2">
            <w:pPr>
              <w:spacing w:after="0" w:line="240" w:lineRule="auto"/>
              <w:jc w:val="center"/>
              <w:rPr>
                <w:rFonts w:eastAsia="Times New Roman" w:cs="Arial"/>
                <w:color w:val="FF0000"/>
                <w:lang w:val="en-US" w:eastAsia="en-GB"/>
              </w:rPr>
            </w:pPr>
            <w:r w:rsidRPr="00941ECB">
              <w:rPr>
                <w:rFonts w:eastAsia="Times New Roman" w:cs="Arial"/>
                <w:color w:val="FF0000"/>
                <w:lang w:val="en-US" w:eastAsia="en-GB"/>
              </w:rPr>
              <w:t>0.06</w:t>
            </w:r>
          </w:p>
        </w:tc>
      </w:tr>
      <w:tr w:rsidR="005D47D2" w:rsidRPr="00941ECB" w14:paraId="5DFDB1BE" w14:textId="77777777" w:rsidTr="005D47D2">
        <w:trPr>
          <w:trHeight w:val="280"/>
        </w:trPr>
        <w:tc>
          <w:tcPr>
            <w:tcW w:w="3540" w:type="dxa"/>
            <w:tcBorders>
              <w:top w:val="nil"/>
              <w:left w:val="nil"/>
              <w:bottom w:val="nil"/>
              <w:right w:val="nil"/>
            </w:tcBorders>
            <w:shd w:val="clear" w:color="auto" w:fill="auto"/>
            <w:noWrap/>
            <w:vAlign w:val="bottom"/>
            <w:hideMark/>
          </w:tcPr>
          <w:p w14:paraId="3B578CCF" w14:textId="77777777" w:rsidR="005D47D2" w:rsidRPr="00941ECB" w:rsidRDefault="005D47D2" w:rsidP="005D47D2">
            <w:pPr>
              <w:spacing w:after="0" w:line="240" w:lineRule="auto"/>
              <w:rPr>
                <w:rFonts w:eastAsia="Times New Roman" w:cs="Arial"/>
                <w:color w:val="000000"/>
                <w:lang w:val="en-US" w:eastAsia="en-GB"/>
              </w:rPr>
            </w:pPr>
            <w:r w:rsidRPr="00941ECB">
              <w:rPr>
                <w:rFonts w:eastAsia="Times New Roman" w:cs="Arial"/>
                <w:color w:val="000000"/>
                <w:lang w:val="en-US" w:eastAsia="en-GB"/>
              </w:rPr>
              <w:t>chronic lung disease</w:t>
            </w:r>
          </w:p>
        </w:tc>
        <w:tc>
          <w:tcPr>
            <w:tcW w:w="567" w:type="dxa"/>
            <w:tcBorders>
              <w:top w:val="nil"/>
              <w:left w:val="nil"/>
              <w:bottom w:val="nil"/>
              <w:right w:val="nil"/>
            </w:tcBorders>
            <w:shd w:val="clear" w:color="auto" w:fill="auto"/>
            <w:noWrap/>
            <w:vAlign w:val="bottom"/>
            <w:hideMark/>
          </w:tcPr>
          <w:p w14:paraId="28C1BFC3"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0.13</w:t>
            </w:r>
          </w:p>
        </w:tc>
        <w:tc>
          <w:tcPr>
            <w:tcW w:w="567" w:type="dxa"/>
            <w:tcBorders>
              <w:top w:val="nil"/>
              <w:left w:val="nil"/>
              <w:bottom w:val="nil"/>
              <w:right w:val="nil"/>
            </w:tcBorders>
            <w:shd w:val="clear" w:color="auto" w:fill="auto"/>
            <w:noWrap/>
            <w:vAlign w:val="bottom"/>
            <w:hideMark/>
          </w:tcPr>
          <w:p w14:paraId="2BE65829"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0.10</w:t>
            </w:r>
          </w:p>
        </w:tc>
        <w:tc>
          <w:tcPr>
            <w:tcW w:w="567" w:type="dxa"/>
            <w:tcBorders>
              <w:top w:val="nil"/>
              <w:left w:val="nil"/>
              <w:bottom w:val="nil"/>
              <w:right w:val="nil"/>
            </w:tcBorders>
            <w:shd w:val="clear" w:color="auto" w:fill="auto"/>
            <w:noWrap/>
            <w:vAlign w:val="bottom"/>
            <w:hideMark/>
          </w:tcPr>
          <w:p w14:paraId="3ED0D8D6"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0.11</w:t>
            </w:r>
          </w:p>
        </w:tc>
        <w:tc>
          <w:tcPr>
            <w:tcW w:w="567" w:type="dxa"/>
            <w:tcBorders>
              <w:top w:val="nil"/>
              <w:left w:val="nil"/>
              <w:bottom w:val="nil"/>
              <w:right w:val="nil"/>
            </w:tcBorders>
            <w:shd w:val="clear" w:color="auto" w:fill="auto"/>
            <w:noWrap/>
            <w:vAlign w:val="bottom"/>
            <w:hideMark/>
          </w:tcPr>
          <w:p w14:paraId="6D1B6F91"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0.14</w:t>
            </w:r>
          </w:p>
        </w:tc>
        <w:tc>
          <w:tcPr>
            <w:tcW w:w="567" w:type="dxa"/>
            <w:tcBorders>
              <w:top w:val="nil"/>
              <w:left w:val="nil"/>
              <w:bottom w:val="nil"/>
              <w:right w:val="nil"/>
            </w:tcBorders>
            <w:shd w:val="clear" w:color="auto" w:fill="auto"/>
            <w:noWrap/>
            <w:vAlign w:val="bottom"/>
            <w:hideMark/>
          </w:tcPr>
          <w:p w14:paraId="5094081C"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0.12</w:t>
            </w:r>
          </w:p>
        </w:tc>
        <w:tc>
          <w:tcPr>
            <w:tcW w:w="567" w:type="dxa"/>
            <w:tcBorders>
              <w:top w:val="nil"/>
              <w:left w:val="nil"/>
              <w:bottom w:val="nil"/>
              <w:right w:val="nil"/>
            </w:tcBorders>
            <w:shd w:val="clear" w:color="auto" w:fill="auto"/>
            <w:noWrap/>
            <w:vAlign w:val="bottom"/>
            <w:hideMark/>
          </w:tcPr>
          <w:p w14:paraId="5A07EC5E"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0.10</w:t>
            </w:r>
          </w:p>
        </w:tc>
        <w:tc>
          <w:tcPr>
            <w:tcW w:w="567" w:type="dxa"/>
            <w:tcBorders>
              <w:top w:val="nil"/>
              <w:left w:val="nil"/>
              <w:bottom w:val="nil"/>
              <w:right w:val="nil"/>
            </w:tcBorders>
            <w:shd w:val="clear" w:color="auto" w:fill="auto"/>
            <w:noWrap/>
            <w:vAlign w:val="bottom"/>
            <w:hideMark/>
          </w:tcPr>
          <w:p w14:paraId="7D03B5F3"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0.11</w:t>
            </w:r>
          </w:p>
        </w:tc>
        <w:tc>
          <w:tcPr>
            <w:tcW w:w="727" w:type="dxa"/>
            <w:tcBorders>
              <w:top w:val="nil"/>
              <w:left w:val="nil"/>
              <w:bottom w:val="nil"/>
              <w:right w:val="nil"/>
            </w:tcBorders>
            <w:shd w:val="clear" w:color="auto" w:fill="auto"/>
            <w:noWrap/>
            <w:vAlign w:val="bottom"/>
            <w:hideMark/>
          </w:tcPr>
          <w:p w14:paraId="12682963"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0.11</w:t>
            </w:r>
          </w:p>
        </w:tc>
        <w:tc>
          <w:tcPr>
            <w:tcW w:w="567" w:type="dxa"/>
            <w:tcBorders>
              <w:top w:val="nil"/>
              <w:left w:val="nil"/>
              <w:bottom w:val="nil"/>
              <w:right w:val="nil"/>
            </w:tcBorders>
            <w:shd w:val="clear" w:color="auto" w:fill="auto"/>
            <w:noWrap/>
            <w:vAlign w:val="bottom"/>
            <w:hideMark/>
          </w:tcPr>
          <w:p w14:paraId="4108630D"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0.11</w:t>
            </w:r>
          </w:p>
        </w:tc>
        <w:tc>
          <w:tcPr>
            <w:tcW w:w="567" w:type="dxa"/>
            <w:tcBorders>
              <w:top w:val="nil"/>
              <w:left w:val="nil"/>
              <w:bottom w:val="nil"/>
              <w:right w:val="nil"/>
            </w:tcBorders>
            <w:shd w:val="clear" w:color="auto" w:fill="auto"/>
            <w:noWrap/>
            <w:vAlign w:val="bottom"/>
            <w:hideMark/>
          </w:tcPr>
          <w:p w14:paraId="79CCCA60"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0.09</w:t>
            </w:r>
          </w:p>
        </w:tc>
        <w:tc>
          <w:tcPr>
            <w:tcW w:w="567" w:type="dxa"/>
            <w:tcBorders>
              <w:top w:val="nil"/>
              <w:left w:val="nil"/>
              <w:bottom w:val="nil"/>
              <w:right w:val="nil"/>
            </w:tcBorders>
            <w:shd w:val="clear" w:color="auto" w:fill="auto"/>
            <w:noWrap/>
            <w:vAlign w:val="bottom"/>
            <w:hideMark/>
          </w:tcPr>
          <w:p w14:paraId="407CD137"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0.09</w:t>
            </w:r>
          </w:p>
        </w:tc>
        <w:tc>
          <w:tcPr>
            <w:tcW w:w="567" w:type="dxa"/>
            <w:tcBorders>
              <w:top w:val="nil"/>
              <w:left w:val="nil"/>
              <w:bottom w:val="nil"/>
              <w:right w:val="nil"/>
            </w:tcBorders>
            <w:shd w:val="clear" w:color="auto" w:fill="auto"/>
            <w:noWrap/>
            <w:vAlign w:val="bottom"/>
            <w:hideMark/>
          </w:tcPr>
          <w:p w14:paraId="0F730D11"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0.11</w:t>
            </w:r>
          </w:p>
        </w:tc>
        <w:tc>
          <w:tcPr>
            <w:tcW w:w="567" w:type="dxa"/>
            <w:tcBorders>
              <w:top w:val="nil"/>
              <w:left w:val="nil"/>
              <w:bottom w:val="nil"/>
              <w:right w:val="nil"/>
            </w:tcBorders>
            <w:shd w:val="clear" w:color="auto" w:fill="auto"/>
            <w:noWrap/>
            <w:vAlign w:val="bottom"/>
            <w:hideMark/>
          </w:tcPr>
          <w:p w14:paraId="4BC8EFBC"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0.12</w:t>
            </w:r>
          </w:p>
        </w:tc>
        <w:tc>
          <w:tcPr>
            <w:tcW w:w="567" w:type="dxa"/>
            <w:tcBorders>
              <w:top w:val="nil"/>
              <w:left w:val="nil"/>
              <w:bottom w:val="nil"/>
              <w:right w:val="nil"/>
            </w:tcBorders>
            <w:shd w:val="clear" w:color="auto" w:fill="auto"/>
            <w:noWrap/>
            <w:vAlign w:val="bottom"/>
            <w:hideMark/>
          </w:tcPr>
          <w:p w14:paraId="76A1DFBA"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0.08</w:t>
            </w:r>
          </w:p>
        </w:tc>
        <w:tc>
          <w:tcPr>
            <w:tcW w:w="567" w:type="dxa"/>
            <w:tcBorders>
              <w:top w:val="nil"/>
              <w:left w:val="nil"/>
              <w:bottom w:val="nil"/>
              <w:right w:val="nil"/>
            </w:tcBorders>
            <w:shd w:val="clear" w:color="auto" w:fill="auto"/>
            <w:noWrap/>
            <w:vAlign w:val="bottom"/>
            <w:hideMark/>
          </w:tcPr>
          <w:p w14:paraId="3B10DA02"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0.12</w:t>
            </w:r>
          </w:p>
        </w:tc>
        <w:tc>
          <w:tcPr>
            <w:tcW w:w="567" w:type="dxa"/>
            <w:tcBorders>
              <w:top w:val="nil"/>
              <w:left w:val="nil"/>
              <w:bottom w:val="nil"/>
              <w:right w:val="single" w:sz="4" w:space="0" w:color="auto"/>
            </w:tcBorders>
            <w:shd w:val="clear" w:color="auto" w:fill="auto"/>
            <w:noWrap/>
            <w:vAlign w:val="bottom"/>
            <w:hideMark/>
          </w:tcPr>
          <w:p w14:paraId="108846BC"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0.09</w:t>
            </w:r>
          </w:p>
        </w:tc>
        <w:tc>
          <w:tcPr>
            <w:tcW w:w="889" w:type="dxa"/>
            <w:tcBorders>
              <w:top w:val="nil"/>
              <w:left w:val="nil"/>
              <w:bottom w:val="nil"/>
              <w:right w:val="nil"/>
            </w:tcBorders>
            <w:shd w:val="clear" w:color="000000" w:fill="FCEAED"/>
            <w:noWrap/>
            <w:vAlign w:val="bottom"/>
            <w:hideMark/>
          </w:tcPr>
          <w:p w14:paraId="570E6320" w14:textId="77777777" w:rsidR="005D47D2" w:rsidRPr="00941ECB" w:rsidRDefault="005D47D2" w:rsidP="005D47D2">
            <w:pPr>
              <w:spacing w:after="0" w:line="240" w:lineRule="auto"/>
              <w:jc w:val="center"/>
              <w:rPr>
                <w:rFonts w:eastAsia="Times New Roman" w:cs="Arial"/>
                <w:color w:val="FF0000"/>
                <w:lang w:val="en-US" w:eastAsia="en-GB"/>
              </w:rPr>
            </w:pPr>
            <w:r w:rsidRPr="00941ECB">
              <w:rPr>
                <w:rFonts w:eastAsia="Times New Roman" w:cs="Arial"/>
                <w:color w:val="FF0000"/>
                <w:lang w:val="en-US" w:eastAsia="en-GB"/>
              </w:rPr>
              <w:t>0.06</w:t>
            </w:r>
          </w:p>
        </w:tc>
      </w:tr>
      <w:tr w:rsidR="005D47D2" w:rsidRPr="00941ECB" w14:paraId="62AA9DF3" w14:textId="77777777" w:rsidTr="005D47D2">
        <w:trPr>
          <w:trHeight w:val="280"/>
        </w:trPr>
        <w:tc>
          <w:tcPr>
            <w:tcW w:w="3540" w:type="dxa"/>
            <w:tcBorders>
              <w:top w:val="nil"/>
              <w:left w:val="nil"/>
              <w:bottom w:val="nil"/>
              <w:right w:val="nil"/>
            </w:tcBorders>
            <w:shd w:val="clear" w:color="auto" w:fill="auto"/>
            <w:noWrap/>
            <w:vAlign w:val="bottom"/>
            <w:hideMark/>
          </w:tcPr>
          <w:p w14:paraId="6898AE2C" w14:textId="77777777" w:rsidR="005D47D2" w:rsidRPr="00941ECB" w:rsidRDefault="005D47D2" w:rsidP="005D47D2">
            <w:pPr>
              <w:spacing w:after="0" w:line="240" w:lineRule="auto"/>
              <w:rPr>
                <w:rFonts w:eastAsia="Times New Roman" w:cs="Arial"/>
                <w:color w:val="000000"/>
                <w:lang w:val="en-US" w:eastAsia="en-GB"/>
              </w:rPr>
            </w:pPr>
            <w:r w:rsidRPr="00941ECB">
              <w:rPr>
                <w:rFonts w:eastAsia="Times New Roman" w:cs="Arial"/>
                <w:color w:val="000000"/>
                <w:lang w:val="en-US" w:eastAsia="en-GB"/>
              </w:rPr>
              <w:t>ever had heart problems</w:t>
            </w:r>
          </w:p>
        </w:tc>
        <w:tc>
          <w:tcPr>
            <w:tcW w:w="567" w:type="dxa"/>
            <w:tcBorders>
              <w:top w:val="nil"/>
              <w:left w:val="nil"/>
              <w:bottom w:val="nil"/>
              <w:right w:val="nil"/>
            </w:tcBorders>
            <w:shd w:val="clear" w:color="auto" w:fill="auto"/>
            <w:noWrap/>
            <w:vAlign w:val="bottom"/>
            <w:hideMark/>
          </w:tcPr>
          <w:p w14:paraId="445EBA41"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0.12</w:t>
            </w:r>
          </w:p>
        </w:tc>
        <w:tc>
          <w:tcPr>
            <w:tcW w:w="567" w:type="dxa"/>
            <w:tcBorders>
              <w:top w:val="nil"/>
              <w:left w:val="nil"/>
              <w:bottom w:val="nil"/>
              <w:right w:val="nil"/>
            </w:tcBorders>
            <w:shd w:val="clear" w:color="auto" w:fill="auto"/>
            <w:noWrap/>
            <w:vAlign w:val="bottom"/>
            <w:hideMark/>
          </w:tcPr>
          <w:p w14:paraId="011C3B84"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0.08</w:t>
            </w:r>
          </w:p>
        </w:tc>
        <w:tc>
          <w:tcPr>
            <w:tcW w:w="567" w:type="dxa"/>
            <w:tcBorders>
              <w:top w:val="nil"/>
              <w:left w:val="nil"/>
              <w:bottom w:val="nil"/>
              <w:right w:val="nil"/>
            </w:tcBorders>
            <w:shd w:val="clear" w:color="auto" w:fill="auto"/>
            <w:noWrap/>
            <w:vAlign w:val="bottom"/>
            <w:hideMark/>
          </w:tcPr>
          <w:p w14:paraId="3323D9A5"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0.10</w:t>
            </w:r>
          </w:p>
        </w:tc>
        <w:tc>
          <w:tcPr>
            <w:tcW w:w="567" w:type="dxa"/>
            <w:tcBorders>
              <w:top w:val="nil"/>
              <w:left w:val="nil"/>
              <w:bottom w:val="nil"/>
              <w:right w:val="nil"/>
            </w:tcBorders>
            <w:shd w:val="clear" w:color="auto" w:fill="auto"/>
            <w:noWrap/>
            <w:vAlign w:val="bottom"/>
            <w:hideMark/>
          </w:tcPr>
          <w:p w14:paraId="01616C9B"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0.10</w:t>
            </w:r>
          </w:p>
        </w:tc>
        <w:tc>
          <w:tcPr>
            <w:tcW w:w="567" w:type="dxa"/>
            <w:tcBorders>
              <w:top w:val="nil"/>
              <w:left w:val="nil"/>
              <w:bottom w:val="nil"/>
              <w:right w:val="nil"/>
            </w:tcBorders>
            <w:shd w:val="clear" w:color="auto" w:fill="auto"/>
            <w:noWrap/>
            <w:vAlign w:val="bottom"/>
            <w:hideMark/>
          </w:tcPr>
          <w:p w14:paraId="1190373D"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0.10</w:t>
            </w:r>
          </w:p>
        </w:tc>
        <w:tc>
          <w:tcPr>
            <w:tcW w:w="567" w:type="dxa"/>
            <w:tcBorders>
              <w:top w:val="nil"/>
              <w:left w:val="nil"/>
              <w:bottom w:val="nil"/>
              <w:right w:val="nil"/>
            </w:tcBorders>
            <w:shd w:val="clear" w:color="auto" w:fill="auto"/>
            <w:noWrap/>
            <w:vAlign w:val="bottom"/>
            <w:hideMark/>
          </w:tcPr>
          <w:p w14:paraId="64A3CE7A"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0.12</w:t>
            </w:r>
          </w:p>
        </w:tc>
        <w:tc>
          <w:tcPr>
            <w:tcW w:w="567" w:type="dxa"/>
            <w:tcBorders>
              <w:top w:val="nil"/>
              <w:left w:val="nil"/>
              <w:bottom w:val="nil"/>
              <w:right w:val="nil"/>
            </w:tcBorders>
            <w:shd w:val="clear" w:color="auto" w:fill="auto"/>
            <w:noWrap/>
            <w:vAlign w:val="bottom"/>
            <w:hideMark/>
          </w:tcPr>
          <w:p w14:paraId="7B350B90"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0.11</w:t>
            </w:r>
          </w:p>
        </w:tc>
        <w:tc>
          <w:tcPr>
            <w:tcW w:w="727" w:type="dxa"/>
            <w:tcBorders>
              <w:top w:val="nil"/>
              <w:left w:val="nil"/>
              <w:bottom w:val="nil"/>
              <w:right w:val="nil"/>
            </w:tcBorders>
            <w:shd w:val="clear" w:color="auto" w:fill="auto"/>
            <w:noWrap/>
            <w:vAlign w:val="bottom"/>
            <w:hideMark/>
          </w:tcPr>
          <w:p w14:paraId="3D098D12"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0.10</w:t>
            </w:r>
          </w:p>
        </w:tc>
        <w:tc>
          <w:tcPr>
            <w:tcW w:w="567" w:type="dxa"/>
            <w:tcBorders>
              <w:top w:val="nil"/>
              <w:left w:val="nil"/>
              <w:bottom w:val="nil"/>
              <w:right w:val="nil"/>
            </w:tcBorders>
            <w:shd w:val="clear" w:color="auto" w:fill="auto"/>
            <w:noWrap/>
            <w:vAlign w:val="bottom"/>
            <w:hideMark/>
          </w:tcPr>
          <w:p w14:paraId="3275CBD3"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0.12</w:t>
            </w:r>
          </w:p>
        </w:tc>
        <w:tc>
          <w:tcPr>
            <w:tcW w:w="567" w:type="dxa"/>
            <w:tcBorders>
              <w:top w:val="nil"/>
              <w:left w:val="nil"/>
              <w:bottom w:val="nil"/>
              <w:right w:val="nil"/>
            </w:tcBorders>
            <w:shd w:val="clear" w:color="auto" w:fill="auto"/>
            <w:noWrap/>
            <w:vAlign w:val="bottom"/>
            <w:hideMark/>
          </w:tcPr>
          <w:p w14:paraId="6C1920C9"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0.09</w:t>
            </w:r>
          </w:p>
        </w:tc>
        <w:tc>
          <w:tcPr>
            <w:tcW w:w="567" w:type="dxa"/>
            <w:tcBorders>
              <w:top w:val="nil"/>
              <w:left w:val="nil"/>
              <w:bottom w:val="nil"/>
              <w:right w:val="nil"/>
            </w:tcBorders>
            <w:shd w:val="clear" w:color="auto" w:fill="auto"/>
            <w:noWrap/>
            <w:vAlign w:val="bottom"/>
            <w:hideMark/>
          </w:tcPr>
          <w:p w14:paraId="1B0BB5A2"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0.11</w:t>
            </w:r>
          </w:p>
        </w:tc>
        <w:tc>
          <w:tcPr>
            <w:tcW w:w="567" w:type="dxa"/>
            <w:tcBorders>
              <w:top w:val="nil"/>
              <w:left w:val="nil"/>
              <w:bottom w:val="nil"/>
              <w:right w:val="nil"/>
            </w:tcBorders>
            <w:shd w:val="clear" w:color="auto" w:fill="auto"/>
            <w:noWrap/>
            <w:vAlign w:val="bottom"/>
            <w:hideMark/>
          </w:tcPr>
          <w:p w14:paraId="2B43D002"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0.10</w:t>
            </w:r>
          </w:p>
        </w:tc>
        <w:tc>
          <w:tcPr>
            <w:tcW w:w="567" w:type="dxa"/>
            <w:tcBorders>
              <w:top w:val="nil"/>
              <w:left w:val="nil"/>
              <w:bottom w:val="nil"/>
              <w:right w:val="nil"/>
            </w:tcBorders>
            <w:shd w:val="clear" w:color="auto" w:fill="auto"/>
            <w:noWrap/>
            <w:vAlign w:val="bottom"/>
            <w:hideMark/>
          </w:tcPr>
          <w:p w14:paraId="638FB37E"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0.09</w:t>
            </w:r>
          </w:p>
        </w:tc>
        <w:tc>
          <w:tcPr>
            <w:tcW w:w="567" w:type="dxa"/>
            <w:tcBorders>
              <w:top w:val="nil"/>
              <w:left w:val="nil"/>
              <w:bottom w:val="nil"/>
              <w:right w:val="nil"/>
            </w:tcBorders>
            <w:shd w:val="clear" w:color="auto" w:fill="auto"/>
            <w:noWrap/>
            <w:vAlign w:val="bottom"/>
            <w:hideMark/>
          </w:tcPr>
          <w:p w14:paraId="1AE5CFA7"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0.12</w:t>
            </w:r>
          </w:p>
        </w:tc>
        <w:tc>
          <w:tcPr>
            <w:tcW w:w="567" w:type="dxa"/>
            <w:tcBorders>
              <w:top w:val="nil"/>
              <w:left w:val="nil"/>
              <w:bottom w:val="nil"/>
              <w:right w:val="nil"/>
            </w:tcBorders>
            <w:shd w:val="clear" w:color="auto" w:fill="auto"/>
            <w:noWrap/>
            <w:vAlign w:val="bottom"/>
            <w:hideMark/>
          </w:tcPr>
          <w:p w14:paraId="7D5BFC33"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0.12</w:t>
            </w:r>
          </w:p>
        </w:tc>
        <w:tc>
          <w:tcPr>
            <w:tcW w:w="567" w:type="dxa"/>
            <w:tcBorders>
              <w:top w:val="nil"/>
              <w:left w:val="nil"/>
              <w:bottom w:val="nil"/>
              <w:right w:val="single" w:sz="4" w:space="0" w:color="auto"/>
            </w:tcBorders>
            <w:shd w:val="clear" w:color="auto" w:fill="auto"/>
            <w:noWrap/>
            <w:vAlign w:val="bottom"/>
            <w:hideMark/>
          </w:tcPr>
          <w:p w14:paraId="4CE73C1E"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0.12</w:t>
            </w:r>
          </w:p>
        </w:tc>
        <w:tc>
          <w:tcPr>
            <w:tcW w:w="889" w:type="dxa"/>
            <w:tcBorders>
              <w:top w:val="nil"/>
              <w:left w:val="nil"/>
              <w:bottom w:val="nil"/>
              <w:right w:val="nil"/>
            </w:tcBorders>
            <w:shd w:val="clear" w:color="000000" w:fill="B2C8E5"/>
            <w:noWrap/>
            <w:vAlign w:val="bottom"/>
            <w:hideMark/>
          </w:tcPr>
          <w:p w14:paraId="5DFA3405" w14:textId="77777777" w:rsidR="005D47D2" w:rsidRPr="00941ECB" w:rsidRDefault="005D47D2" w:rsidP="005D47D2">
            <w:pPr>
              <w:spacing w:after="0" w:line="240" w:lineRule="auto"/>
              <w:jc w:val="center"/>
              <w:rPr>
                <w:rFonts w:eastAsia="Times New Roman" w:cs="Arial"/>
                <w:color w:val="FF0000"/>
                <w:lang w:val="en-US" w:eastAsia="en-GB"/>
              </w:rPr>
            </w:pPr>
            <w:r w:rsidRPr="00941ECB">
              <w:rPr>
                <w:rFonts w:eastAsia="Times New Roman" w:cs="Arial"/>
                <w:color w:val="FF0000"/>
                <w:lang w:val="en-US" w:eastAsia="en-GB"/>
              </w:rPr>
              <w:t>0.04</w:t>
            </w:r>
          </w:p>
        </w:tc>
      </w:tr>
      <w:tr w:rsidR="005D47D2" w:rsidRPr="00941ECB" w14:paraId="5F018FEC" w14:textId="77777777" w:rsidTr="005D47D2">
        <w:trPr>
          <w:trHeight w:val="280"/>
        </w:trPr>
        <w:tc>
          <w:tcPr>
            <w:tcW w:w="3540" w:type="dxa"/>
            <w:tcBorders>
              <w:top w:val="nil"/>
              <w:left w:val="nil"/>
              <w:bottom w:val="nil"/>
              <w:right w:val="nil"/>
            </w:tcBorders>
            <w:shd w:val="clear" w:color="auto" w:fill="auto"/>
            <w:noWrap/>
            <w:vAlign w:val="bottom"/>
            <w:hideMark/>
          </w:tcPr>
          <w:p w14:paraId="467A4FF7" w14:textId="77777777" w:rsidR="005D47D2" w:rsidRPr="00941ECB" w:rsidRDefault="005D47D2" w:rsidP="005D47D2">
            <w:pPr>
              <w:spacing w:after="0" w:line="240" w:lineRule="auto"/>
              <w:rPr>
                <w:rFonts w:eastAsia="Times New Roman" w:cs="Arial"/>
                <w:color w:val="000000"/>
                <w:lang w:val="en-US" w:eastAsia="en-GB"/>
              </w:rPr>
            </w:pPr>
            <w:r w:rsidRPr="00941ECB">
              <w:rPr>
                <w:rFonts w:eastAsia="Times New Roman" w:cs="Arial"/>
                <w:color w:val="000000"/>
                <w:lang w:val="en-US" w:eastAsia="en-GB"/>
              </w:rPr>
              <w:t>cancer</w:t>
            </w:r>
          </w:p>
        </w:tc>
        <w:tc>
          <w:tcPr>
            <w:tcW w:w="567" w:type="dxa"/>
            <w:tcBorders>
              <w:top w:val="nil"/>
              <w:left w:val="nil"/>
              <w:bottom w:val="nil"/>
              <w:right w:val="nil"/>
            </w:tcBorders>
            <w:shd w:val="clear" w:color="auto" w:fill="auto"/>
            <w:noWrap/>
            <w:vAlign w:val="bottom"/>
            <w:hideMark/>
          </w:tcPr>
          <w:p w14:paraId="5D5A84A8"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0.04</w:t>
            </w:r>
          </w:p>
        </w:tc>
        <w:tc>
          <w:tcPr>
            <w:tcW w:w="567" w:type="dxa"/>
            <w:tcBorders>
              <w:top w:val="nil"/>
              <w:left w:val="nil"/>
              <w:bottom w:val="nil"/>
              <w:right w:val="nil"/>
            </w:tcBorders>
            <w:shd w:val="clear" w:color="auto" w:fill="auto"/>
            <w:noWrap/>
            <w:vAlign w:val="bottom"/>
            <w:hideMark/>
          </w:tcPr>
          <w:p w14:paraId="749FF745"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0.03</w:t>
            </w:r>
          </w:p>
        </w:tc>
        <w:tc>
          <w:tcPr>
            <w:tcW w:w="567" w:type="dxa"/>
            <w:tcBorders>
              <w:top w:val="nil"/>
              <w:left w:val="nil"/>
              <w:bottom w:val="nil"/>
              <w:right w:val="nil"/>
            </w:tcBorders>
            <w:shd w:val="clear" w:color="auto" w:fill="auto"/>
            <w:noWrap/>
            <w:vAlign w:val="bottom"/>
            <w:hideMark/>
          </w:tcPr>
          <w:p w14:paraId="37DE14E4"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0.06</w:t>
            </w:r>
          </w:p>
        </w:tc>
        <w:tc>
          <w:tcPr>
            <w:tcW w:w="567" w:type="dxa"/>
            <w:tcBorders>
              <w:top w:val="nil"/>
              <w:left w:val="nil"/>
              <w:bottom w:val="nil"/>
              <w:right w:val="nil"/>
            </w:tcBorders>
            <w:shd w:val="clear" w:color="auto" w:fill="auto"/>
            <w:noWrap/>
            <w:vAlign w:val="bottom"/>
            <w:hideMark/>
          </w:tcPr>
          <w:p w14:paraId="5DD44E36"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0.05</w:t>
            </w:r>
          </w:p>
        </w:tc>
        <w:tc>
          <w:tcPr>
            <w:tcW w:w="567" w:type="dxa"/>
            <w:tcBorders>
              <w:top w:val="nil"/>
              <w:left w:val="nil"/>
              <w:bottom w:val="nil"/>
              <w:right w:val="nil"/>
            </w:tcBorders>
            <w:shd w:val="clear" w:color="auto" w:fill="auto"/>
            <w:noWrap/>
            <w:vAlign w:val="bottom"/>
            <w:hideMark/>
          </w:tcPr>
          <w:p w14:paraId="34C95039"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0.04</w:t>
            </w:r>
          </w:p>
        </w:tc>
        <w:tc>
          <w:tcPr>
            <w:tcW w:w="567" w:type="dxa"/>
            <w:tcBorders>
              <w:top w:val="nil"/>
              <w:left w:val="nil"/>
              <w:bottom w:val="nil"/>
              <w:right w:val="nil"/>
            </w:tcBorders>
            <w:shd w:val="clear" w:color="auto" w:fill="auto"/>
            <w:noWrap/>
            <w:vAlign w:val="bottom"/>
            <w:hideMark/>
          </w:tcPr>
          <w:p w14:paraId="2A17760C"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0.06</w:t>
            </w:r>
          </w:p>
        </w:tc>
        <w:tc>
          <w:tcPr>
            <w:tcW w:w="567" w:type="dxa"/>
            <w:tcBorders>
              <w:top w:val="nil"/>
              <w:left w:val="nil"/>
              <w:bottom w:val="nil"/>
              <w:right w:val="nil"/>
            </w:tcBorders>
            <w:shd w:val="clear" w:color="auto" w:fill="auto"/>
            <w:noWrap/>
            <w:vAlign w:val="bottom"/>
            <w:hideMark/>
          </w:tcPr>
          <w:p w14:paraId="61186DF1"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0.06</w:t>
            </w:r>
          </w:p>
        </w:tc>
        <w:tc>
          <w:tcPr>
            <w:tcW w:w="727" w:type="dxa"/>
            <w:tcBorders>
              <w:top w:val="nil"/>
              <w:left w:val="nil"/>
              <w:bottom w:val="nil"/>
              <w:right w:val="nil"/>
            </w:tcBorders>
            <w:shd w:val="clear" w:color="auto" w:fill="auto"/>
            <w:noWrap/>
            <w:vAlign w:val="bottom"/>
            <w:hideMark/>
          </w:tcPr>
          <w:p w14:paraId="013EB09D"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0.07</w:t>
            </w:r>
          </w:p>
        </w:tc>
        <w:tc>
          <w:tcPr>
            <w:tcW w:w="567" w:type="dxa"/>
            <w:tcBorders>
              <w:top w:val="nil"/>
              <w:left w:val="nil"/>
              <w:bottom w:val="nil"/>
              <w:right w:val="nil"/>
            </w:tcBorders>
            <w:shd w:val="clear" w:color="auto" w:fill="auto"/>
            <w:noWrap/>
            <w:vAlign w:val="bottom"/>
            <w:hideMark/>
          </w:tcPr>
          <w:p w14:paraId="5D0A2663"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0.07</w:t>
            </w:r>
          </w:p>
        </w:tc>
        <w:tc>
          <w:tcPr>
            <w:tcW w:w="567" w:type="dxa"/>
            <w:tcBorders>
              <w:top w:val="nil"/>
              <w:left w:val="nil"/>
              <w:bottom w:val="nil"/>
              <w:right w:val="nil"/>
            </w:tcBorders>
            <w:shd w:val="clear" w:color="auto" w:fill="auto"/>
            <w:noWrap/>
            <w:vAlign w:val="bottom"/>
            <w:hideMark/>
          </w:tcPr>
          <w:p w14:paraId="696F9C60"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0.04</w:t>
            </w:r>
          </w:p>
        </w:tc>
        <w:tc>
          <w:tcPr>
            <w:tcW w:w="567" w:type="dxa"/>
            <w:tcBorders>
              <w:top w:val="nil"/>
              <w:left w:val="nil"/>
              <w:bottom w:val="nil"/>
              <w:right w:val="nil"/>
            </w:tcBorders>
            <w:shd w:val="clear" w:color="auto" w:fill="auto"/>
            <w:noWrap/>
            <w:vAlign w:val="bottom"/>
            <w:hideMark/>
          </w:tcPr>
          <w:p w14:paraId="79CEF034"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0.04</w:t>
            </w:r>
          </w:p>
        </w:tc>
        <w:tc>
          <w:tcPr>
            <w:tcW w:w="567" w:type="dxa"/>
            <w:tcBorders>
              <w:top w:val="nil"/>
              <w:left w:val="nil"/>
              <w:bottom w:val="nil"/>
              <w:right w:val="nil"/>
            </w:tcBorders>
            <w:shd w:val="clear" w:color="auto" w:fill="auto"/>
            <w:noWrap/>
            <w:vAlign w:val="bottom"/>
            <w:hideMark/>
          </w:tcPr>
          <w:p w14:paraId="12E1F939"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0.03</w:t>
            </w:r>
          </w:p>
        </w:tc>
        <w:tc>
          <w:tcPr>
            <w:tcW w:w="567" w:type="dxa"/>
            <w:tcBorders>
              <w:top w:val="nil"/>
              <w:left w:val="nil"/>
              <w:bottom w:val="nil"/>
              <w:right w:val="nil"/>
            </w:tcBorders>
            <w:shd w:val="clear" w:color="auto" w:fill="auto"/>
            <w:noWrap/>
            <w:vAlign w:val="bottom"/>
            <w:hideMark/>
          </w:tcPr>
          <w:p w14:paraId="0222BCA1"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0.05</w:t>
            </w:r>
          </w:p>
        </w:tc>
        <w:tc>
          <w:tcPr>
            <w:tcW w:w="567" w:type="dxa"/>
            <w:tcBorders>
              <w:top w:val="nil"/>
              <w:left w:val="nil"/>
              <w:bottom w:val="nil"/>
              <w:right w:val="nil"/>
            </w:tcBorders>
            <w:shd w:val="clear" w:color="auto" w:fill="auto"/>
            <w:noWrap/>
            <w:vAlign w:val="bottom"/>
            <w:hideMark/>
          </w:tcPr>
          <w:p w14:paraId="09AB1374"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0.04</w:t>
            </w:r>
          </w:p>
        </w:tc>
        <w:tc>
          <w:tcPr>
            <w:tcW w:w="567" w:type="dxa"/>
            <w:tcBorders>
              <w:top w:val="nil"/>
              <w:left w:val="nil"/>
              <w:bottom w:val="nil"/>
              <w:right w:val="nil"/>
            </w:tcBorders>
            <w:shd w:val="clear" w:color="auto" w:fill="auto"/>
            <w:noWrap/>
            <w:vAlign w:val="bottom"/>
            <w:hideMark/>
          </w:tcPr>
          <w:p w14:paraId="03160E02"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0.06</w:t>
            </w:r>
          </w:p>
        </w:tc>
        <w:tc>
          <w:tcPr>
            <w:tcW w:w="567" w:type="dxa"/>
            <w:tcBorders>
              <w:top w:val="nil"/>
              <w:left w:val="nil"/>
              <w:bottom w:val="nil"/>
              <w:right w:val="single" w:sz="4" w:space="0" w:color="auto"/>
            </w:tcBorders>
            <w:shd w:val="clear" w:color="auto" w:fill="auto"/>
            <w:noWrap/>
            <w:vAlign w:val="bottom"/>
            <w:hideMark/>
          </w:tcPr>
          <w:p w14:paraId="00240411"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0.08</w:t>
            </w:r>
          </w:p>
        </w:tc>
        <w:tc>
          <w:tcPr>
            <w:tcW w:w="889" w:type="dxa"/>
            <w:tcBorders>
              <w:top w:val="nil"/>
              <w:left w:val="nil"/>
              <w:bottom w:val="nil"/>
              <w:right w:val="nil"/>
            </w:tcBorders>
            <w:shd w:val="clear" w:color="000000" w:fill="FCF1F4"/>
            <w:noWrap/>
            <w:vAlign w:val="bottom"/>
            <w:hideMark/>
          </w:tcPr>
          <w:p w14:paraId="00BC9DE2" w14:textId="77777777" w:rsidR="005D47D2" w:rsidRPr="00941ECB" w:rsidRDefault="005D47D2" w:rsidP="005D47D2">
            <w:pPr>
              <w:spacing w:after="0" w:line="240" w:lineRule="auto"/>
              <w:jc w:val="center"/>
              <w:rPr>
                <w:rFonts w:eastAsia="Times New Roman" w:cs="Arial"/>
                <w:color w:val="FF0000"/>
                <w:lang w:val="en-US" w:eastAsia="en-GB"/>
              </w:rPr>
            </w:pPr>
            <w:r w:rsidRPr="00941ECB">
              <w:rPr>
                <w:rFonts w:eastAsia="Times New Roman" w:cs="Arial"/>
                <w:color w:val="FF0000"/>
                <w:lang w:val="en-US" w:eastAsia="en-GB"/>
              </w:rPr>
              <w:t>0.06</w:t>
            </w:r>
          </w:p>
        </w:tc>
      </w:tr>
      <w:tr w:rsidR="005D47D2" w:rsidRPr="00941ECB" w14:paraId="088C6C88" w14:textId="77777777" w:rsidTr="005D47D2">
        <w:trPr>
          <w:trHeight w:val="280"/>
        </w:trPr>
        <w:tc>
          <w:tcPr>
            <w:tcW w:w="3540" w:type="dxa"/>
            <w:tcBorders>
              <w:top w:val="nil"/>
              <w:left w:val="nil"/>
              <w:bottom w:val="nil"/>
              <w:right w:val="nil"/>
            </w:tcBorders>
            <w:shd w:val="clear" w:color="auto" w:fill="auto"/>
            <w:noWrap/>
            <w:vAlign w:val="bottom"/>
            <w:hideMark/>
          </w:tcPr>
          <w:p w14:paraId="59FB3134" w14:textId="278131F1" w:rsidR="005D47D2" w:rsidRPr="00941ECB" w:rsidRDefault="005D47D2" w:rsidP="005D47D2">
            <w:pPr>
              <w:spacing w:after="0" w:line="240" w:lineRule="auto"/>
              <w:rPr>
                <w:rFonts w:eastAsia="Times New Roman" w:cs="Arial"/>
                <w:color w:val="000000"/>
                <w:lang w:val="en-US" w:eastAsia="en-GB"/>
              </w:rPr>
            </w:pPr>
            <w:r w:rsidRPr="00941ECB">
              <w:rPr>
                <w:rFonts w:eastAsia="Times New Roman" w:cs="Arial"/>
                <w:color w:val="000000"/>
                <w:lang w:val="en-US" w:eastAsia="en-GB"/>
              </w:rPr>
              <w:t>arthritis</w:t>
            </w:r>
          </w:p>
        </w:tc>
        <w:tc>
          <w:tcPr>
            <w:tcW w:w="567" w:type="dxa"/>
            <w:tcBorders>
              <w:top w:val="nil"/>
              <w:left w:val="nil"/>
              <w:bottom w:val="nil"/>
              <w:right w:val="nil"/>
            </w:tcBorders>
            <w:shd w:val="clear" w:color="auto" w:fill="auto"/>
            <w:noWrap/>
            <w:vAlign w:val="bottom"/>
            <w:hideMark/>
          </w:tcPr>
          <w:p w14:paraId="149B79E6"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0.17</w:t>
            </w:r>
          </w:p>
        </w:tc>
        <w:tc>
          <w:tcPr>
            <w:tcW w:w="567" w:type="dxa"/>
            <w:tcBorders>
              <w:top w:val="nil"/>
              <w:left w:val="nil"/>
              <w:bottom w:val="nil"/>
              <w:right w:val="nil"/>
            </w:tcBorders>
            <w:shd w:val="clear" w:color="auto" w:fill="auto"/>
            <w:noWrap/>
            <w:vAlign w:val="bottom"/>
            <w:hideMark/>
          </w:tcPr>
          <w:p w14:paraId="2BA03683"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0.18</w:t>
            </w:r>
          </w:p>
        </w:tc>
        <w:tc>
          <w:tcPr>
            <w:tcW w:w="567" w:type="dxa"/>
            <w:tcBorders>
              <w:top w:val="nil"/>
              <w:left w:val="nil"/>
              <w:bottom w:val="nil"/>
              <w:right w:val="nil"/>
            </w:tcBorders>
            <w:shd w:val="clear" w:color="auto" w:fill="auto"/>
            <w:noWrap/>
            <w:vAlign w:val="bottom"/>
            <w:hideMark/>
          </w:tcPr>
          <w:p w14:paraId="3C57FDC8"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0.13</w:t>
            </w:r>
          </w:p>
        </w:tc>
        <w:tc>
          <w:tcPr>
            <w:tcW w:w="567" w:type="dxa"/>
            <w:tcBorders>
              <w:top w:val="nil"/>
              <w:left w:val="nil"/>
              <w:bottom w:val="nil"/>
              <w:right w:val="nil"/>
            </w:tcBorders>
            <w:shd w:val="clear" w:color="auto" w:fill="auto"/>
            <w:noWrap/>
            <w:vAlign w:val="bottom"/>
            <w:hideMark/>
          </w:tcPr>
          <w:p w14:paraId="16AFB25B"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0.18</w:t>
            </w:r>
          </w:p>
        </w:tc>
        <w:tc>
          <w:tcPr>
            <w:tcW w:w="567" w:type="dxa"/>
            <w:tcBorders>
              <w:top w:val="nil"/>
              <w:left w:val="nil"/>
              <w:bottom w:val="nil"/>
              <w:right w:val="nil"/>
            </w:tcBorders>
            <w:shd w:val="clear" w:color="auto" w:fill="auto"/>
            <w:noWrap/>
            <w:vAlign w:val="bottom"/>
            <w:hideMark/>
          </w:tcPr>
          <w:p w14:paraId="6D5A1895"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0.15</w:t>
            </w:r>
          </w:p>
        </w:tc>
        <w:tc>
          <w:tcPr>
            <w:tcW w:w="567" w:type="dxa"/>
            <w:tcBorders>
              <w:top w:val="nil"/>
              <w:left w:val="nil"/>
              <w:bottom w:val="nil"/>
              <w:right w:val="nil"/>
            </w:tcBorders>
            <w:shd w:val="clear" w:color="auto" w:fill="auto"/>
            <w:noWrap/>
            <w:vAlign w:val="bottom"/>
            <w:hideMark/>
          </w:tcPr>
          <w:p w14:paraId="346E0FEE"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0.17</w:t>
            </w:r>
          </w:p>
        </w:tc>
        <w:tc>
          <w:tcPr>
            <w:tcW w:w="567" w:type="dxa"/>
            <w:tcBorders>
              <w:top w:val="nil"/>
              <w:left w:val="nil"/>
              <w:bottom w:val="nil"/>
              <w:right w:val="nil"/>
            </w:tcBorders>
            <w:shd w:val="clear" w:color="auto" w:fill="auto"/>
            <w:noWrap/>
            <w:vAlign w:val="bottom"/>
            <w:hideMark/>
          </w:tcPr>
          <w:p w14:paraId="7D65E46A"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0.15</w:t>
            </w:r>
          </w:p>
        </w:tc>
        <w:tc>
          <w:tcPr>
            <w:tcW w:w="727" w:type="dxa"/>
            <w:tcBorders>
              <w:top w:val="nil"/>
              <w:left w:val="nil"/>
              <w:bottom w:val="nil"/>
              <w:right w:val="nil"/>
            </w:tcBorders>
            <w:shd w:val="clear" w:color="auto" w:fill="auto"/>
            <w:noWrap/>
            <w:vAlign w:val="bottom"/>
            <w:hideMark/>
          </w:tcPr>
          <w:p w14:paraId="48F8B73C"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0.20</w:t>
            </w:r>
          </w:p>
        </w:tc>
        <w:tc>
          <w:tcPr>
            <w:tcW w:w="567" w:type="dxa"/>
            <w:tcBorders>
              <w:top w:val="nil"/>
              <w:left w:val="nil"/>
              <w:bottom w:val="nil"/>
              <w:right w:val="nil"/>
            </w:tcBorders>
            <w:shd w:val="clear" w:color="auto" w:fill="auto"/>
            <w:noWrap/>
            <w:vAlign w:val="bottom"/>
            <w:hideMark/>
          </w:tcPr>
          <w:p w14:paraId="089A54E3"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0.17</w:t>
            </w:r>
          </w:p>
        </w:tc>
        <w:tc>
          <w:tcPr>
            <w:tcW w:w="567" w:type="dxa"/>
            <w:tcBorders>
              <w:top w:val="nil"/>
              <w:left w:val="nil"/>
              <w:bottom w:val="nil"/>
              <w:right w:val="nil"/>
            </w:tcBorders>
            <w:shd w:val="clear" w:color="auto" w:fill="auto"/>
            <w:noWrap/>
            <w:vAlign w:val="bottom"/>
            <w:hideMark/>
          </w:tcPr>
          <w:p w14:paraId="23B74502"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0.15</w:t>
            </w:r>
          </w:p>
        </w:tc>
        <w:tc>
          <w:tcPr>
            <w:tcW w:w="567" w:type="dxa"/>
            <w:tcBorders>
              <w:top w:val="nil"/>
              <w:left w:val="nil"/>
              <w:bottom w:val="nil"/>
              <w:right w:val="nil"/>
            </w:tcBorders>
            <w:shd w:val="clear" w:color="auto" w:fill="auto"/>
            <w:noWrap/>
            <w:vAlign w:val="bottom"/>
            <w:hideMark/>
          </w:tcPr>
          <w:p w14:paraId="48DF2E93"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0.17</w:t>
            </w:r>
          </w:p>
        </w:tc>
        <w:tc>
          <w:tcPr>
            <w:tcW w:w="567" w:type="dxa"/>
            <w:tcBorders>
              <w:top w:val="nil"/>
              <w:left w:val="nil"/>
              <w:bottom w:val="nil"/>
              <w:right w:val="nil"/>
            </w:tcBorders>
            <w:shd w:val="clear" w:color="auto" w:fill="auto"/>
            <w:noWrap/>
            <w:vAlign w:val="bottom"/>
            <w:hideMark/>
          </w:tcPr>
          <w:p w14:paraId="350A96DE"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0.15</w:t>
            </w:r>
          </w:p>
        </w:tc>
        <w:tc>
          <w:tcPr>
            <w:tcW w:w="567" w:type="dxa"/>
            <w:tcBorders>
              <w:top w:val="nil"/>
              <w:left w:val="nil"/>
              <w:bottom w:val="nil"/>
              <w:right w:val="nil"/>
            </w:tcBorders>
            <w:shd w:val="clear" w:color="auto" w:fill="auto"/>
            <w:noWrap/>
            <w:vAlign w:val="bottom"/>
            <w:hideMark/>
          </w:tcPr>
          <w:p w14:paraId="724A97D7"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0.17</w:t>
            </w:r>
          </w:p>
        </w:tc>
        <w:tc>
          <w:tcPr>
            <w:tcW w:w="567" w:type="dxa"/>
            <w:tcBorders>
              <w:top w:val="nil"/>
              <w:left w:val="nil"/>
              <w:bottom w:val="nil"/>
              <w:right w:val="nil"/>
            </w:tcBorders>
            <w:shd w:val="clear" w:color="auto" w:fill="auto"/>
            <w:noWrap/>
            <w:vAlign w:val="bottom"/>
            <w:hideMark/>
          </w:tcPr>
          <w:p w14:paraId="32B0011A"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0.14</w:t>
            </w:r>
          </w:p>
        </w:tc>
        <w:tc>
          <w:tcPr>
            <w:tcW w:w="567" w:type="dxa"/>
            <w:tcBorders>
              <w:top w:val="nil"/>
              <w:left w:val="nil"/>
              <w:bottom w:val="nil"/>
              <w:right w:val="nil"/>
            </w:tcBorders>
            <w:shd w:val="clear" w:color="auto" w:fill="auto"/>
            <w:noWrap/>
            <w:vAlign w:val="bottom"/>
            <w:hideMark/>
          </w:tcPr>
          <w:p w14:paraId="25270ECD"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0.15</w:t>
            </w:r>
          </w:p>
        </w:tc>
        <w:tc>
          <w:tcPr>
            <w:tcW w:w="567" w:type="dxa"/>
            <w:tcBorders>
              <w:top w:val="nil"/>
              <w:left w:val="nil"/>
              <w:bottom w:val="nil"/>
              <w:right w:val="single" w:sz="4" w:space="0" w:color="auto"/>
            </w:tcBorders>
            <w:shd w:val="clear" w:color="auto" w:fill="auto"/>
            <w:noWrap/>
            <w:vAlign w:val="bottom"/>
            <w:hideMark/>
          </w:tcPr>
          <w:p w14:paraId="666F8578"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0.17</w:t>
            </w:r>
          </w:p>
        </w:tc>
        <w:tc>
          <w:tcPr>
            <w:tcW w:w="889" w:type="dxa"/>
            <w:tcBorders>
              <w:top w:val="nil"/>
              <w:left w:val="nil"/>
              <w:bottom w:val="nil"/>
              <w:right w:val="nil"/>
            </w:tcBorders>
            <w:shd w:val="clear" w:color="000000" w:fill="FCE8EB"/>
            <w:noWrap/>
            <w:vAlign w:val="bottom"/>
            <w:hideMark/>
          </w:tcPr>
          <w:p w14:paraId="5F6032DF" w14:textId="77777777" w:rsidR="005D47D2" w:rsidRPr="00941ECB" w:rsidRDefault="005D47D2" w:rsidP="005D47D2">
            <w:pPr>
              <w:spacing w:after="0" w:line="240" w:lineRule="auto"/>
              <w:jc w:val="center"/>
              <w:rPr>
                <w:rFonts w:eastAsia="Times New Roman" w:cs="Arial"/>
                <w:color w:val="FF0000"/>
                <w:lang w:val="en-US" w:eastAsia="en-GB"/>
              </w:rPr>
            </w:pPr>
            <w:r w:rsidRPr="00941ECB">
              <w:rPr>
                <w:rFonts w:eastAsia="Times New Roman" w:cs="Arial"/>
                <w:color w:val="FF0000"/>
                <w:lang w:val="en-US" w:eastAsia="en-GB"/>
              </w:rPr>
              <w:t>0.06</w:t>
            </w:r>
          </w:p>
        </w:tc>
      </w:tr>
      <w:tr w:rsidR="005D47D2" w:rsidRPr="00941ECB" w14:paraId="0E116283" w14:textId="77777777" w:rsidTr="005D47D2">
        <w:trPr>
          <w:trHeight w:val="280"/>
        </w:trPr>
        <w:tc>
          <w:tcPr>
            <w:tcW w:w="3540" w:type="dxa"/>
            <w:tcBorders>
              <w:top w:val="nil"/>
              <w:left w:val="nil"/>
              <w:bottom w:val="nil"/>
              <w:right w:val="nil"/>
            </w:tcBorders>
            <w:shd w:val="clear" w:color="auto" w:fill="auto"/>
            <w:noWrap/>
            <w:vAlign w:val="bottom"/>
            <w:hideMark/>
          </w:tcPr>
          <w:p w14:paraId="0E2C56E1" w14:textId="77777777" w:rsidR="005D47D2" w:rsidRPr="00941ECB" w:rsidRDefault="005D47D2" w:rsidP="005D47D2">
            <w:pPr>
              <w:spacing w:after="0" w:line="240" w:lineRule="auto"/>
              <w:rPr>
                <w:rFonts w:eastAsia="Times New Roman" w:cs="Arial"/>
                <w:color w:val="000000"/>
                <w:lang w:val="en-US" w:eastAsia="en-GB"/>
              </w:rPr>
            </w:pPr>
            <w:r w:rsidRPr="00941ECB">
              <w:rPr>
                <w:rFonts w:eastAsia="Times New Roman" w:cs="Arial"/>
                <w:color w:val="000000"/>
                <w:lang w:val="en-US" w:eastAsia="en-GB"/>
              </w:rPr>
              <w:t>depression caseness (CESD)</w:t>
            </w:r>
          </w:p>
        </w:tc>
        <w:tc>
          <w:tcPr>
            <w:tcW w:w="567" w:type="dxa"/>
            <w:tcBorders>
              <w:top w:val="nil"/>
              <w:left w:val="nil"/>
              <w:bottom w:val="nil"/>
              <w:right w:val="nil"/>
            </w:tcBorders>
            <w:shd w:val="clear" w:color="auto" w:fill="auto"/>
            <w:noWrap/>
            <w:vAlign w:val="bottom"/>
            <w:hideMark/>
          </w:tcPr>
          <w:p w14:paraId="560DB56D"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0.21</w:t>
            </w:r>
          </w:p>
        </w:tc>
        <w:tc>
          <w:tcPr>
            <w:tcW w:w="567" w:type="dxa"/>
            <w:tcBorders>
              <w:top w:val="nil"/>
              <w:left w:val="nil"/>
              <w:bottom w:val="nil"/>
              <w:right w:val="nil"/>
            </w:tcBorders>
            <w:shd w:val="clear" w:color="auto" w:fill="auto"/>
            <w:noWrap/>
            <w:vAlign w:val="bottom"/>
            <w:hideMark/>
          </w:tcPr>
          <w:p w14:paraId="66F5FF92"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0.20</w:t>
            </w:r>
          </w:p>
        </w:tc>
        <w:tc>
          <w:tcPr>
            <w:tcW w:w="567" w:type="dxa"/>
            <w:tcBorders>
              <w:top w:val="nil"/>
              <w:left w:val="nil"/>
              <w:bottom w:val="nil"/>
              <w:right w:val="nil"/>
            </w:tcBorders>
            <w:shd w:val="clear" w:color="auto" w:fill="auto"/>
            <w:noWrap/>
            <w:vAlign w:val="bottom"/>
            <w:hideMark/>
          </w:tcPr>
          <w:p w14:paraId="065A703D"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0.20</w:t>
            </w:r>
          </w:p>
        </w:tc>
        <w:tc>
          <w:tcPr>
            <w:tcW w:w="567" w:type="dxa"/>
            <w:tcBorders>
              <w:top w:val="nil"/>
              <w:left w:val="nil"/>
              <w:bottom w:val="nil"/>
              <w:right w:val="nil"/>
            </w:tcBorders>
            <w:shd w:val="clear" w:color="auto" w:fill="auto"/>
            <w:noWrap/>
            <w:vAlign w:val="bottom"/>
            <w:hideMark/>
          </w:tcPr>
          <w:p w14:paraId="569092B9"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0.21</w:t>
            </w:r>
          </w:p>
        </w:tc>
        <w:tc>
          <w:tcPr>
            <w:tcW w:w="567" w:type="dxa"/>
            <w:tcBorders>
              <w:top w:val="nil"/>
              <w:left w:val="nil"/>
              <w:bottom w:val="nil"/>
              <w:right w:val="nil"/>
            </w:tcBorders>
            <w:shd w:val="clear" w:color="auto" w:fill="auto"/>
            <w:noWrap/>
            <w:vAlign w:val="bottom"/>
            <w:hideMark/>
          </w:tcPr>
          <w:p w14:paraId="0359B6C0"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0.20</w:t>
            </w:r>
          </w:p>
        </w:tc>
        <w:tc>
          <w:tcPr>
            <w:tcW w:w="567" w:type="dxa"/>
            <w:tcBorders>
              <w:top w:val="nil"/>
              <w:left w:val="nil"/>
              <w:bottom w:val="nil"/>
              <w:right w:val="nil"/>
            </w:tcBorders>
            <w:shd w:val="clear" w:color="auto" w:fill="auto"/>
            <w:noWrap/>
            <w:vAlign w:val="bottom"/>
            <w:hideMark/>
          </w:tcPr>
          <w:p w14:paraId="23C49AAD"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0.20</w:t>
            </w:r>
          </w:p>
        </w:tc>
        <w:tc>
          <w:tcPr>
            <w:tcW w:w="567" w:type="dxa"/>
            <w:tcBorders>
              <w:top w:val="nil"/>
              <w:left w:val="nil"/>
              <w:bottom w:val="nil"/>
              <w:right w:val="nil"/>
            </w:tcBorders>
            <w:shd w:val="clear" w:color="auto" w:fill="auto"/>
            <w:noWrap/>
            <w:vAlign w:val="bottom"/>
            <w:hideMark/>
          </w:tcPr>
          <w:p w14:paraId="486E97CB"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0.21</w:t>
            </w:r>
          </w:p>
        </w:tc>
        <w:tc>
          <w:tcPr>
            <w:tcW w:w="727" w:type="dxa"/>
            <w:tcBorders>
              <w:top w:val="nil"/>
              <w:left w:val="nil"/>
              <w:bottom w:val="nil"/>
              <w:right w:val="nil"/>
            </w:tcBorders>
            <w:shd w:val="clear" w:color="auto" w:fill="auto"/>
            <w:noWrap/>
            <w:vAlign w:val="bottom"/>
            <w:hideMark/>
          </w:tcPr>
          <w:p w14:paraId="55C22262"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0.20</w:t>
            </w:r>
          </w:p>
        </w:tc>
        <w:tc>
          <w:tcPr>
            <w:tcW w:w="567" w:type="dxa"/>
            <w:tcBorders>
              <w:top w:val="nil"/>
              <w:left w:val="nil"/>
              <w:bottom w:val="nil"/>
              <w:right w:val="nil"/>
            </w:tcBorders>
            <w:shd w:val="clear" w:color="auto" w:fill="auto"/>
            <w:noWrap/>
            <w:vAlign w:val="bottom"/>
            <w:hideMark/>
          </w:tcPr>
          <w:p w14:paraId="13ADE910"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0.22</w:t>
            </w:r>
          </w:p>
        </w:tc>
        <w:tc>
          <w:tcPr>
            <w:tcW w:w="567" w:type="dxa"/>
            <w:tcBorders>
              <w:top w:val="nil"/>
              <w:left w:val="nil"/>
              <w:bottom w:val="nil"/>
              <w:right w:val="nil"/>
            </w:tcBorders>
            <w:shd w:val="clear" w:color="auto" w:fill="auto"/>
            <w:noWrap/>
            <w:vAlign w:val="bottom"/>
            <w:hideMark/>
          </w:tcPr>
          <w:p w14:paraId="11D2CE07"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0.19</w:t>
            </w:r>
          </w:p>
        </w:tc>
        <w:tc>
          <w:tcPr>
            <w:tcW w:w="567" w:type="dxa"/>
            <w:tcBorders>
              <w:top w:val="nil"/>
              <w:left w:val="nil"/>
              <w:bottom w:val="nil"/>
              <w:right w:val="nil"/>
            </w:tcBorders>
            <w:shd w:val="clear" w:color="auto" w:fill="auto"/>
            <w:noWrap/>
            <w:vAlign w:val="bottom"/>
            <w:hideMark/>
          </w:tcPr>
          <w:p w14:paraId="5F369365"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0.21</w:t>
            </w:r>
          </w:p>
        </w:tc>
        <w:tc>
          <w:tcPr>
            <w:tcW w:w="567" w:type="dxa"/>
            <w:tcBorders>
              <w:top w:val="nil"/>
              <w:left w:val="nil"/>
              <w:bottom w:val="nil"/>
              <w:right w:val="nil"/>
            </w:tcBorders>
            <w:shd w:val="clear" w:color="auto" w:fill="auto"/>
            <w:noWrap/>
            <w:vAlign w:val="bottom"/>
            <w:hideMark/>
          </w:tcPr>
          <w:p w14:paraId="4BC17404"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0.20</w:t>
            </w:r>
          </w:p>
        </w:tc>
        <w:tc>
          <w:tcPr>
            <w:tcW w:w="567" w:type="dxa"/>
            <w:tcBorders>
              <w:top w:val="nil"/>
              <w:left w:val="nil"/>
              <w:bottom w:val="nil"/>
              <w:right w:val="nil"/>
            </w:tcBorders>
            <w:shd w:val="clear" w:color="auto" w:fill="auto"/>
            <w:noWrap/>
            <w:vAlign w:val="bottom"/>
            <w:hideMark/>
          </w:tcPr>
          <w:p w14:paraId="578C8DA0"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0.23</w:t>
            </w:r>
          </w:p>
        </w:tc>
        <w:tc>
          <w:tcPr>
            <w:tcW w:w="567" w:type="dxa"/>
            <w:tcBorders>
              <w:top w:val="nil"/>
              <w:left w:val="nil"/>
              <w:bottom w:val="nil"/>
              <w:right w:val="nil"/>
            </w:tcBorders>
            <w:shd w:val="clear" w:color="auto" w:fill="auto"/>
            <w:noWrap/>
            <w:vAlign w:val="bottom"/>
            <w:hideMark/>
          </w:tcPr>
          <w:p w14:paraId="46221A9A"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0.20</w:t>
            </w:r>
          </w:p>
        </w:tc>
        <w:tc>
          <w:tcPr>
            <w:tcW w:w="567" w:type="dxa"/>
            <w:tcBorders>
              <w:top w:val="nil"/>
              <w:left w:val="nil"/>
              <w:bottom w:val="nil"/>
              <w:right w:val="nil"/>
            </w:tcBorders>
            <w:shd w:val="clear" w:color="auto" w:fill="auto"/>
            <w:noWrap/>
            <w:vAlign w:val="bottom"/>
            <w:hideMark/>
          </w:tcPr>
          <w:p w14:paraId="256359DE"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0.20</w:t>
            </w:r>
          </w:p>
        </w:tc>
        <w:tc>
          <w:tcPr>
            <w:tcW w:w="567" w:type="dxa"/>
            <w:tcBorders>
              <w:top w:val="nil"/>
              <w:left w:val="nil"/>
              <w:bottom w:val="nil"/>
              <w:right w:val="single" w:sz="4" w:space="0" w:color="auto"/>
            </w:tcBorders>
            <w:shd w:val="clear" w:color="auto" w:fill="auto"/>
            <w:noWrap/>
            <w:vAlign w:val="bottom"/>
            <w:hideMark/>
          </w:tcPr>
          <w:p w14:paraId="6F7B5DE8"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0.21</w:t>
            </w:r>
          </w:p>
        </w:tc>
        <w:tc>
          <w:tcPr>
            <w:tcW w:w="889" w:type="dxa"/>
            <w:tcBorders>
              <w:top w:val="nil"/>
              <w:left w:val="nil"/>
              <w:bottom w:val="nil"/>
              <w:right w:val="nil"/>
            </w:tcBorders>
            <w:shd w:val="clear" w:color="000000" w:fill="A3BDDF"/>
            <w:noWrap/>
            <w:vAlign w:val="bottom"/>
            <w:hideMark/>
          </w:tcPr>
          <w:p w14:paraId="6ACE7953" w14:textId="77777777" w:rsidR="005D47D2" w:rsidRPr="00941ECB" w:rsidRDefault="005D47D2" w:rsidP="005D47D2">
            <w:pPr>
              <w:spacing w:after="0" w:line="240" w:lineRule="auto"/>
              <w:jc w:val="center"/>
              <w:rPr>
                <w:rFonts w:eastAsia="Times New Roman" w:cs="Arial"/>
                <w:color w:val="FF0000"/>
                <w:lang w:val="en-US" w:eastAsia="en-GB"/>
              </w:rPr>
            </w:pPr>
            <w:r w:rsidRPr="00941ECB">
              <w:rPr>
                <w:rFonts w:eastAsia="Times New Roman" w:cs="Arial"/>
                <w:color w:val="FF0000"/>
                <w:lang w:val="en-US" w:eastAsia="en-GB"/>
              </w:rPr>
              <w:t>0.04</w:t>
            </w:r>
          </w:p>
        </w:tc>
      </w:tr>
      <w:tr w:rsidR="005D47D2" w:rsidRPr="00941ECB" w14:paraId="2DF34F9D" w14:textId="77777777" w:rsidTr="005D47D2">
        <w:trPr>
          <w:trHeight w:val="280"/>
        </w:trPr>
        <w:tc>
          <w:tcPr>
            <w:tcW w:w="3540" w:type="dxa"/>
            <w:tcBorders>
              <w:top w:val="nil"/>
              <w:left w:val="nil"/>
              <w:bottom w:val="nil"/>
              <w:right w:val="nil"/>
            </w:tcBorders>
            <w:shd w:val="clear" w:color="auto" w:fill="auto"/>
            <w:noWrap/>
            <w:vAlign w:val="bottom"/>
            <w:hideMark/>
          </w:tcPr>
          <w:p w14:paraId="4BFCEAB8" w14:textId="77777777" w:rsidR="005D47D2" w:rsidRPr="00941ECB" w:rsidRDefault="005D47D2" w:rsidP="005D47D2">
            <w:pPr>
              <w:spacing w:after="0" w:line="240" w:lineRule="auto"/>
              <w:rPr>
                <w:rFonts w:eastAsia="Times New Roman" w:cs="Arial"/>
                <w:color w:val="000000"/>
                <w:lang w:val="en-US" w:eastAsia="en-GB"/>
              </w:rPr>
            </w:pPr>
            <w:r w:rsidRPr="00941ECB">
              <w:rPr>
                <w:rFonts w:eastAsia="Times New Roman" w:cs="Arial"/>
                <w:color w:val="000000"/>
                <w:lang w:val="en-US" w:eastAsia="en-GB"/>
              </w:rPr>
              <w:t>depression symptoms (CESD)</w:t>
            </w:r>
          </w:p>
        </w:tc>
        <w:tc>
          <w:tcPr>
            <w:tcW w:w="567" w:type="dxa"/>
            <w:tcBorders>
              <w:top w:val="nil"/>
              <w:left w:val="nil"/>
              <w:bottom w:val="nil"/>
              <w:right w:val="nil"/>
            </w:tcBorders>
            <w:shd w:val="clear" w:color="auto" w:fill="auto"/>
            <w:noWrap/>
            <w:vAlign w:val="bottom"/>
            <w:hideMark/>
          </w:tcPr>
          <w:p w14:paraId="40C57859"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0.24</w:t>
            </w:r>
          </w:p>
        </w:tc>
        <w:tc>
          <w:tcPr>
            <w:tcW w:w="567" w:type="dxa"/>
            <w:tcBorders>
              <w:top w:val="nil"/>
              <w:left w:val="nil"/>
              <w:bottom w:val="nil"/>
              <w:right w:val="nil"/>
            </w:tcBorders>
            <w:shd w:val="clear" w:color="auto" w:fill="auto"/>
            <w:noWrap/>
            <w:vAlign w:val="bottom"/>
            <w:hideMark/>
          </w:tcPr>
          <w:p w14:paraId="72A6D08F"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0.21</w:t>
            </w:r>
          </w:p>
        </w:tc>
        <w:tc>
          <w:tcPr>
            <w:tcW w:w="567" w:type="dxa"/>
            <w:tcBorders>
              <w:top w:val="nil"/>
              <w:left w:val="nil"/>
              <w:bottom w:val="nil"/>
              <w:right w:val="nil"/>
            </w:tcBorders>
            <w:shd w:val="clear" w:color="auto" w:fill="auto"/>
            <w:noWrap/>
            <w:vAlign w:val="bottom"/>
            <w:hideMark/>
          </w:tcPr>
          <w:p w14:paraId="049C032D"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0.23</w:t>
            </w:r>
          </w:p>
        </w:tc>
        <w:tc>
          <w:tcPr>
            <w:tcW w:w="567" w:type="dxa"/>
            <w:tcBorders>
              <w:top w:val="nil"/>
              <w:left w:val="nil"/>
              <w:bottom w:val="nil"/>
              <w:right w:val="nil"/>
            </w:tcBorders>
            <w:shd w:val="clear" w:color="auto" w:fill="auto"/>
            <w:noWrap/>
            <w:vAlign w:val="bottom"/>
            <w:hideMark/>
          </w:tcPr>
          <w:p w14:paraId="7032872C"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0.24</w:t>
            </w:r>
          </w:p>
        </w:tc>
        <w:tc>
          <w:tcPr>
            <w:tcW w:w="567" w:type="dxa"/>
            <w:tcBorders>
              <w:top w:val="nil"/>
              <w:left w:val="nil"/>
              <w:bottom w:val="nil"/>
              <w:right w:val="nil"/>
            </w:tcBorders>
            <w:shd w:val="clear" w:color="auto" w:fill="auto"/>
            <w:noWrap/>
            <w:vAlign w:val="bottom"/>
            <w:hideMark/>
          </w:tcPr>
          <w:p w14:paraId="5D789B2B"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0.23</w:t>
            </w:r>
          </w:p>
        </w:tc>
        <w:tc>
          <w:tcPr>
            <w:tcW w:w="567" w:type="dxa"/>
            <w:tcBorders>
              <w:top w:val="nil"/>
              <w:left w:val="nil"/>
              <w:bottom w:val="nil"/>
              <w:right w:val="nil"/>
            </w:tcBorders>
            <w:shd w:val="clear" w:color="auto" w:fill="auto"/>
            <w:noWrap/>
            <w:vAlign w:val="bottom"/>
            <w:hideMark/>
          </w:tcPr>
          <w:p w14:paraId="76E5A7F2"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0.23</w:t>
            </w:r>
          </w:p>
        </w:tc>
        <w:tc>
          <w:tcPr>
            <w:tcW w:w="567" w:type="dxa"/>
            <w:tcBorders>
              <w:top w:val="nil"/>
              <w:left w:val="nil"/>
              <w:bottom w:val="nil"/>
              <w:right w:val="nil"/>
            </w:tcBorders>
            <w:shd w:val="clear" w:color="auto" w:fill="auto"/>
            <w:noWrap/>
            <w:vAlign w:val="bottom"/>
            <w:hideMark/>
          </w:tcPr>
          <w:p w14:paraId="6368DB42"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0.24</w:t>
            </w:r>
          </w:p>
        </w:tc>
        <w:tc>
          <w:tcPr>
            <w:tcW w:w="727" w:type="dxa"/>
            <w:tcBorders>
              <w:top w:val="nil"/>
              <w:left w:val="nil"/>
              <w:bottom w:val="nil"/>
              <w:right w:val="nil"/>
            </w:tcBorders>
            <w:shd w:val="clear" w:color="auto" w:fill="auto"/>
            <w:noWrap/>
            <w:vAlign w:val="bottom"/>
            <w:hideMark/>
          </w:tcPr>
          <w:p w14:paraId="48B065D7"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0.22</w:t>
            </w:r>
          </w:p>
        </w:tc>
        <w:tc>
          <w:tcPr>
            <w:tcW w:w="567" w:type="dxa"/>
            <w:tcBorders>
              <w:top w:val="nil"/>
              <w:left w:val="nil"/>
              <w:bottom w:val="nil"/>
              <w:right w:val="nil"/>
            </w:tcBorders>
            <w:shd w:val="clear" w:color="auto" w:fill="auto"/>
            <w:noWrap/>
            <w:vAlign w:val="bottom"/>
            <w:hideMark/>
          </w:tcPr>
          <w:p w14:paraId="323FD467"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0.24</w:t>
            </w:r>
          </w:p>
        </w:tc>
        <w:tc>
          <w:tcPr>
            <w:tcW w:w="567" w:type="dxa"/>
            <w:tcBorders>
              <w:top w:val="nil"/>
              <w:left w:val="nil"/>
              <w:bottom w:val="nil"/>
              <w:right w:val="nil"/>
            </w:tcBorders>
            <w:shd w:val="clear" w:color="auto" w:fill="auto"/>
            <w:noWrap/>
            <w:vAlign w:val="bottom"/>
            <w:hideMark/>
          </w:tcPr>
          <w:p w14:paraId="55C45174"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0.21</w:t>
            </w:r>
          </w:p>
        </w:tc>
        <w:tc>
          <w:tcPr>
            <w:tcW w:w="567" w:type="dxa"/>
            <w:tcBorders>
              <w:top w:val="nil"/>
              <w:left w:val="nil"/>
              <w:bottom w:val="nil"/>
              <w:right w:val="nil"/>
            </w:tcBorders>
            <w:shd w:val="clear" w:color="auto" w:fill="auto"/>
            <w:noWrap/>
            <w:vAlign w:val="bottom"/>
            <w:hideMark/>
          </w:tcPr>
          <w:p w14:paraId="6775A767"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0.23</w:t>
            </w:r>
          </w:p>
        </w:tc>
        <w:tc>
          <w:tcPr>
            <w:tcW w:w="567" w:type="dxa"/>
            <w:tcBorders>
              <w:top w:val="nil"/>
              <w:left w:val="nil"/>
              <w:bottom w:val="nil"/>
              <w:right w:val="nil"/>
            </w:tcBorders>
            <w:shd w:val="clear" w:color="auto" w:fill="auto"/>
            <w:noWrap/>
            <w:vAlign w:val="bottom"/>
            <w:hideMark/>
          </w:tcPr>
          <w:p w14:paraId="27A41993"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0.23</w:t>
            </w:r>
          </w:p>
        </w:tc>
        <w:tc>
          <w:tcPr>
            <w:tcW w:w="567" w:type="dxa"/>
            <w:tcBorders>
              <w:top w:val="nil"/>
              <w:left w:val="nil"/>
              <w:bottom w:val="nil"/>
              <w:right w:val="nil"/>
            </w:tcBorders>
            <w:shd w:val="clear" w:color="auto" w:fill="auto"/>
            <w:noWrap/>
            <w:vAlign w:val="bottom"/>
            <w:hideMark/>
          </w:tcPr>
          <w:p w14:paraId="5D75D93E"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0.25</w:t>
            </w:r>
          </w:p>
        </w:tc>
        <w:tc>
          <w:tcPr>
            <w:tcW w:w="567" w:type="dxa"/>
            <w:tcBorders>
              <w:top w:val="nil"/>
              <w:left w:val="nil"/>
              <w:bottom w:val="nil"/>
              <w:right w:val="nil"/>
            </w:tcBorders>
            <w:shd w:val="clear" w:color="auto" w:fill="auto"/>
            <w:noWrap/>
            <w:vAlign w:val="bottom"/>
            <w:hideMark/>
          </w:tcPr>
          <w:p w14:paraId="0D1C0C3F"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0.23</w:t>
            </w:r>
          </w:p>
        </w:tc>
        <w:tc>
          <w:tcPr>
            <w:tcW w:w="567" w:type="dxa"/>
            <w:tcBorders>
              <w:top w:val="nil"/>
              <w:left w:val="nil"/>
              <w:bottom w:val="nil"/>
              <w:right w:val="nil"/>
            </w:tcBorders>
            <w:shd w:val="clear" w:color="auto" w:fill="auto"/>
            <w:noWrap/>
            <w:vAlign w:val="bottom"/>
            <w:hideMark/>
          </w:tcPr>
          <w:p w14:paraId="080E95DF"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0.23</w:t>
            </w:r>
          </w:p>
        </w:tc>
        <w:tc>
          <w:tcPr>
            <w:tcW w:w="567" w:type="dxa"/>
            <w:tcBorders>
              <w:top w:val="nil"/>
              <w:left w:val="nil"/>
              <w:bottom w:val="nil"/>
              <w:right w:val="single" w:sz="4" w:space="0" w:color="auto"/>
            </w:tcBorders>
            <w:shd w:val="clear" w:color="auto" w:fill="auto"/>
            <w:noWrap/>
            <w:vAlign w:val="bottom"/>
            <w:hideMark/>
          </w:tcPr>
          <w:p w14:paraId="32983C57"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0.23</w:t>
            </w:r>
          </w:p>
        </w:tc>
        <w:tc>
          <w:tcPr>
            <w:tcW w:w="889" w:type="dxa"/>
            <w:tcBorders>
              <w:top w:val="nil"/>
              <w:left w:val="nil"/>
              <w:bottom w:val="nil"/>
              <w:right w:val="nil"/>
            </w:tcBorders>
            <w:shd w:val="clear" w:color="000000" w:fill="A3BDDF"/>
            <w:noWrap/>
            <w:vAlign w:val="bottom"/>
            <w:hideMark/>
          </w:tcPr>
          <w:p w14:paraId="154FB584" w14:textId="77777777" w:rsidR="005D47D2" w:rsidRPr="00941ECB" w:rsidRDefault="005D47D2" w:rsidP="005D47D2">
            <w:pPr>
              <w:spacing w:after="0" w:line="240" w:lineRule="auto"/>
              <w:jc w:val="center"/>
              <w:rPr>
                <w:rFonts w:eastAsia="Times New Roman" w:cs="Arial"/>
                <w:color w:val="FF0000"/>
                <w:lang w:val="en-US" w:eastAsia="en-GB"/>
              </w:rPr>
            </w:pPr>
            <w:r w:rsidRPr="00941ECB">
              <w:rPr>
                <w:rFonts w:eastAsia="Times New Roman" w:cs="Arial"/>
                <w:color w:val="FF0000"/>
                <w:lang w:val="en-US" w:eastAsia="en-GB"/>
              </w:rPr>
              <w:t>0.04</w:t>
            </w:r>
          </w:p>
        </w:tc>
      </w:tr>
      <w:tr w:rsidR="005D47D2" w:rsidRPr="00941ECB" w14:paraId="676455F4" w14:textId="77777777" w:rsidTr="005D47D2">
        <w:trPr>
          <w:trHeight w:val="280"/>
        </w:trPr>
        <w:tc>
          <w:tcPr>
            <w:tcW w:w="3540" w:type="dxa"/>
            <w:tcBorders>
              <w:top w:val="nil"/>
              <w:left w:val="nil"/>
              <w:bottom w:val="nil"/>
              <w:right w:val="nil"/>
            </w:tcBorders>
            <w:shd w:val="clear" w:color="auto" w:fill="auto"/>
            <w:noWrap/>
            <w:vAlign w:val="bottom"/>
            <w:hideMark/>
          </w:tcPr>
          <w:p w14:paraId="6A41F886" w14:textId="7D224A16" w:rsidR="005D47D2" w:rsidRPr="00941ECB" w:rsidRDefault="005D47D2" w:rsidP="005D47D2">
            <w:pPr>
              <w:spacing w:after="0" w:line="240" w:lineRule="auto"/>
              <w:rPr>
                <w:rFonts w:eastAsia="Times New Roman" w:cs="Arial"/>
                <w:color w:val="000000"/>
                <w:lang w:val="en-US" w:eastAsia="en-GB"/>
              </w:rPr>
            </w:pPr>
            <w:r w:rsidRPr="00941ECB">
              <w:rPr>
                <w:rFonts w:eastAsia="Times New Roman" w:cs="Arial"/>
                <w:color w:val="000000"/>
                <w:lang w:val="en-US" w:eastAsia="en-GB"/>
              </w:rPr>
              <w:t>self-reported health</w:t>
            </w:r>
          </w:p>
        </w:tc>
        <w:tc>
          <w:tcPr>
            <w:tcW w:w="567" w:type="dxa"/>
            <w:tcBorders>
              <w:top w:val="nil"/>
              <w:left w:val="nil"/>
              <w:bottom w:val="nil"/>
              <w:right w:val="nil"/>
            </w:tcBorders>
            <w:shd w:val="clear" w:color="auto" w:fill="auto"/>
            <w:noWrap/>
            <w:vAlign w:val="bottom"/>
            <w:hideMark/>
          </w:tcPr>
          <w:p w14:paraId="7FE8193F"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0.24</w:t>
            </w:r>
          </w:p>
        </w:tc>
        <w:tc>
          <w:tcPr>
            <w:tcW w:w="567" w:type="dxa"/>
            <w:tcBorders>
              <w:top w:val="nil"/>
              <w:left w:val="nil"/>
              <w:bottom w:val="nil"/>
              <w:right w:val="nil"/>
            </w:tcBorders>
            <w:shd w:val="clear" w:color="auto" w:fill="auto"/>
            <w:noWrap/>
            <w:vAlign w:val="bottom"/>
            <w:hideMark/>
          </w:tcPr>
          <w:p w14:paraId="061D8DA9"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0.26</w:t>
            </w:r>
          </w:p>
        </w:tc>
        <w:tc>
          <w:tcPr>
            <w:tcW w:w="567" w:type="dxa"/>
            <w:tcBorders>
              <w:top w:val="nil"/>
              <w:left w:val="nil"/>
              <w:bottom w:val="nil"/>
              <w:right w:val="nil"/>
            </w:tcBorders>
            <w:shd w:val="clear" w:color="auto" w:fill="auto"/>
            <w:noWrap/>
            <w:vAlign w:val="bottom"/>
            <w:hideMark/>
          </w:tcPr>
          <w:p w14:paraId="36D044F7"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0.27</w:t>
            </w:r>
          </w:p>
        </w:tc>
        <w:tc>
          <w:tcPr>
            <w:tcW w:w="567" w:type="dxa"/>
            <w:tcBorders>
              <w:top w:val="nil"/>
              <w:left w:val="nil"/>
              <w:bottom w:val="nil"/>
              <w:right w:val="nil"/>
            </w:tcBorders>
            <w:shd w:val="clear" w:color="auto" w:fill="auto"/>
            <w:noWrap/>
            <w:vAlign w:val="bottom"/>
            <w:hideMark/>
          </w:tcPr>
          <w:p w14:paraId="6EF296E3"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0.27</w:t>
            </w:r>
          </w:p>
        </w:tc>
        <w:tc>
          <w:tcPr>
            <w:tcW w:w="567" w:type="dxa"/>
            <w:tcBorders>
              <w:top w:val="nil"/>
              <w:left w:val="nil"/>
              <w:bottom w:val="nil"/>
              <w:right w:val="nil"/>
            </w:tcBorders>
            <w:shd w:val="clear" w:color="auto" w:fill="auto"/>
            <w:noWrap/>
            <w:vAlign w:val="bottom"/>
            <w:hideMark/>
          </w:tcPr>
          <w:p w14:paraId="6B937687"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0.27</w:t>
            </w:r>
          </w:p>
        </w:tc>
        <w:tc>
          <w:tcPr>
            <w:tcW w:w="567" w:type="dxa"/>
            <w:tcBorders>
              <w:top w:val="nil"/>
              <w:left w:val="nil"/>
              <w:bottom w:val="nil"/>
              <w:right w:val="nil"/>
            </w:tcBorders>
            <w:shd w:val="clear" w:color="auto" w:fill="auto"/>
            <w:noWrap/>
            <w:vAlign w:val="bottom"/>
            <w:hideMark/>
          </w:tcPr>
          <w:p w14:paraId="133700D2"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0.27</w:t>
            </w:r>
          </w:p>
        </w:tc>
        <w:tc>
          <w:tcPr>
            <w:tcW w:w="567" w:type="dxa"/>
            <w:tcBorders>
              <w:top w:val="nil"/>
              <w:left w:val="nil"/>
              <w:bottom w:val="nil"/>
              <w:right w:val="nil"/>
            </w:tcBorders>
            <w:shd w:val="clear" w:color="auto" w:fill="auto"/>
            <w:noWrap/>
            <w:vAlign w:val="bottom"/>
            <w:hideMark/>
          </w:tcPr>
          <w:p w14:paraId="402741CB"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0.27</w:t>
            </w:r>
          </w:p>
        </w:tc>
        <w:tc>
          <w:tcPr>
            <w:tcW w:w="727" w:type="dxa"/>
            <w:tcBorders>
              <w:top w:val="nil"/>
              <w:left w:val="nil"/>
              <w:bottom w:val="nil"/>
              <w:right w:val="nil"/>
            </w:tcBorders>
            <w:shd w:val="clear" w:color="auto" w:fill="auto"/>
            <w:noWrap/>
            <w:vAlign w:val="bottom"/>
            <w:hideMark/>
          </w:tcPr>
          <w:p w14:paraId="3D13E9DB"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0.27</w:t>
            </w:r>
          </w:p>
        </w:tc>
        <w:tc>
          <w:tcPr>
            <w:tcW w:w="567" w:type="dxa"/>
            <w:tcBorders>
              <w:top w:val="nil"/>
              <w:left w:val="nil"/>
              <w:bottom w:val="nil"/>
              <w:right w:val="nil"/>
            </w:tcBorders>
            <w:shd w:val="clear" w:color="auto" w:fill="auto"/>
            <w:noWrap/>
            <w:vAlign w:val="bottom"/>
            <w:hideMark/>
          </w:tcPr>
          <w:p w14:paraId="3FFF399F"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0.24</w:t>
            </w:r>
          </w:p>
        </w:tc>
        <w:tc>
          <w:tcPr>
            <w:tcW w:w="567" w:type="dxa"/>
            <w:tcBorders>
              <w:top w:val="nil"/>
              <w:left w:val="nil"/>
              <w:bottom w:val="nil"/>
              <w:right w:val="nil"/>
            </w:tcBorders>
            <w:shd w:val="clear" w:color="auto" w:fill="auto"/>
            <w:noWrap/>
            <w:vAlign w:val="bottom"/>
            <w:hideMark/>
          </w:tcPr>
          <w:p w14:paraId="3D52520B"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0.27</w:t>
            </w:r>
          </w:p>
        </w:tc>
        <w:tc>
          <w:tcPr>
            <w:tcW w:w="567" w:type="dxa"/>
            <w:tcBorders>
              <w:top w:val="nil"/>
              <w:left w:val="nil"/>
              <w:bottom w:val="nil"/>
              <w:right w:val="nil"/>
            </w:tcBorders>
            <w:shd w:val="clear" w:color="auto" w:fill="auto"/>
            <w:noWrap/>
            <w:vAlign w:val="bottom"/>
            <w:hideMark/>
          </w:tcPr>
          <w:p w14:paraId="1A223C33"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0.25</w:t>
            </w:r>
          </w:p>
        </w:tc>
        <w:tc>
          <w:tcPr>
            <w:tcW w:w="567" w:type="dxa"/>
            <w:tcBorders>
              <w:top w:val="nil"/>
              <w:left w:val="nil"/>
              <w:bottom w:val="nil"/>
              <w:right w:val="nil"/>
            </w:tcBorders>
            <w:shd w:val="clear" w:color="auto" w:fill="auto"/>
            <w:noWrap/>
            <w:vAlign w:val="bottom"/>
            <w:hideMark/>
          </w:tcPr>
          <w:p w14:paraId="2E6C3FF4"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0.27</w:t>
            </w:r>
          </w:p>
        </w:tc>
        <w:tc>
          <w:tcPr>
            <w:tcW w:w="567" w:type="dxa"/>
            <w:tcBorders>
              <w:top w:val="nil"/>
              <w:left w:val="nil"/>
              <w:bottom w:val="nil"/>
              <w:right w:val="nil"/>
            </w:tcBorders>
            <w:shd w:val="clear" w:color="auto" w:fill="auto"/>
            <w:noWrap/>
            <w:vAlign w:val="bottom"/>
            <w:hideMark/>
          </w:tcPr>
          <w:p w14:paraId="09DE3BCD"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0.29</w:t>
            </w:r>
          </w:p>
        </w:tc>
        <w:tc>
          <w:tcPr>
            <w:tcW w:w="567" w:type="dxa"/>
            <w:tcBorders>
              <w:top w:val="nil"/>
              <w:left w:val="nil"/>
              <w:bottom w:val="nil"/>
              <w:right w:val="nil"/>
            </w:tcBorders>
            <w:shd w:val="clear" w:color="auto" w:fill="auto"/>
            <w:noWrap/>
            <w:vAlign w:val="bottom"/>
            <w:hideMark/>
          </w:tcPr>
          <w:p w14:paraId="2DA8D7E1"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0.22</w:t>
            </w:r>
          </w:p>
        </w:tc>
        <w:tc>
          <w:tcPr>
            <w:tcW w:w="567" w:type="dxa"/>
            <w:tcBorders>
              <w:top w:val="nil"/>
              <w:left w:val="nil"/>
              <w:bottom w:val="nil"/>
              <w:right w:val="nil"/>
            </w:tcBorders>
            <w:shd w:val="clear" w:color="auto" w:fill="auto"/>
            <w:noWrap/>
            <w:vAlign w:val="bottom"/>
            <w:hideMark/>
          </w:tcPr>
          <w:p w14:paraId="416E9340"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0.24</w:t>
            </w:r>
          </w:p>
        </w:tc>
        <w:tc>
          <w:tcPr>
            <w:tcW w:w="567" w:type="dxa"/>
            <w:tcBorders>
              <w:top w:val="nil"/>
              <w:left w:val="nil"/>
              <w:bottom w:val="nil"/>
              <w:right w:val="single" w:sz="4" w:space="0" w:color="auto"/>
            </w:tcBorders>
            <w:shd w:val="clear" w:color="auto" w:fill="auto"/>
            <w:noWrap/>
            <w:vAlign w:val="bottom"/>
            <w:hideMark/>
          </w:tcPr>
          <w:p w14:paraId="4A13E726"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0.23</w:t>
            </w:r>
          </w:p>
        </w:tc>
        <w:tc>
          <w:tcPr>
            <w:tcW w:w="889" w:type="dxa"/>
            <w:tcBorders>
              <w:top w:val="nil"/>
              <w:left w:val="nil"/>
              <w:bottom w:val="nil"/>
              <w:right w:val="nil"/>
            </w:tcBorders>
            <w:shd w:val="clear" w:color="000000" w:fill="FCEAED"/>
            <w:noWrap/>
            <w:vAlign w:val="bottom"/>
            <w:hideMark/>
          </w:tcPr>
          <w:p w14:paraId="78978208" w14:textId="77777777" w:rsidR="005D47D2" w:rsidRPr="00941ECB" w:rsidRDefault="005D47D2" w:rsidP="005D47D2">
            <w:pPr>
              <w:spacing w:after="0" w:line="240" w:lineRule="auto"/>
              <w:jc w:val="center"/>
              <w:rPr>
                <w:rFonts w:eastAsia="Times New Roman" w:cs="Arial"/>
                <w:color w:val="FF0000"/>
                <w:lang w:val="en-US" w:eastAsia="en-GB"/>
              </w:rPr>
            </w:pPr>
            <w:r w:rsidRPr="00941ECB">
              <w:rPr>
                <w:rFonts w:eastAsia="Times New Roman" w:cs="Arial"/>
                <w:color w:val="FF0000"/>
                <w:lang w:val="en-US" w:eastAsia="en-GB"/>
              </w:rPr>
              <w:t>0.06</w:t>
            </w:r>
          </w:p>
        </w:tc>
      </w:tr>
      <w:tr w:rsidR="005D47D2" w:rsidRPr="00941ECB" w14:paraId="7ABEA855" w14:textId="77777777" w:rsidTr="005D47D2">
        <w:trPr>
          <w:trHeight w:val="280"/>
        </w:trPr>
        <w:tc>
          <w:tcPr>
            <w:tcW w:w="3540" w:type="dxa"/>
            <w:tcBorders>
              <w:top w:val="nil"/>
              <w:left w:val="nil"/>
              <w:bottom w:val="nil"/>
              <w:right w:val="nil"/>
            </w:tcBorders>
            <w:shd w:val="clear" w:color="auto" w:fill="auto"/>
            <w:noWrap/>
            <w:vAlign w:val="bottom"/>
            <w:hideMark/>
          </w:tcPr>
          <w:p w14:paraId="0F4264CF" w14:textId="77777777" w:rsidR="005D47D2" w:rsidRPr="00941ECB" w:rsidRDefault="005D47D2" w:rsidP="005D47D2">
            <w:pPr>
              <w:spacing w:after="0" w:line="240" w:lineRule="auto"/>
              <w:rPr>
                <w:rFonts w:eastAsia="Times New Roman" w:cs="Arial"/>
                <w:color w:val="000000"/>
                <w:lang w:val="en-US" w:eastAsia="en-GB"/>
              </w:rPr>
            </w:pPr>
            <w:r w:rsidRPr="00941ECB">
              <w:rPr>
                <w:rFonts w:eastAsia="Times New Roman" w:cs="Arial"/>
                <w:color w:val="000000"/>
                <w:lang w:val="en-US" w:eastAsia="en-GB"/>
              </w:rPr>
              <w:t>underweight</w:t>
            </w:r>
          </w:p>
        </w:tc>
        <w:tc>
          <w:tcPr>
            <w:tcW w:w="567" w:type="dxa"/>
            <w:tcBorders>
              <w:top w:val="nil"/>
              <w:left w:val="nil"/>
              <w:bottom w:val="nil"/>
              <w:right w:val="nil"/>
            </w:tcBorders>
            <w:shd w:val="clear" w:color="auto" w:fill="auto"/>
            <w:noWrap/>
            <w:vAlign w:val="bottom"/>
            <w:hideMark/>
          </w:tcPr>
          <w:p w14:paraId="012213A6"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0.01</w:t>
            </w:r>
          </w:p>
        </w:tc>
        <w:tc>
          <w:tcPr>
            <w:tcW w:w="567" w:type="dxa"/>
            <w:tcBorders>
              <w:top w:val="nil"/>
              <w:left w:val="nil"/>
              <w:bottom w:val="nil"/>
              <w:right w:val="nil"/>
            </w:tcBorders>
            <w:shd w:val="clear" w:color="auto" w:fill="auto"/>
            <w:noWrap/>
            <w:vAlign w:val="bottom"/>
            <w:hideMark/>
          </w:tcPr>
          <w:p w14:paraId="13586E7F"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0.01</w:t>
            </w:r>
          </w:p>
        </w:tc>
        <w:tc>
          <w:tcPr>
            <w:tcW w:w="567" w:type="dxa"/>
            <w:tcBorders>
              <w:top w:val="nil"/>
              <w:left w:val="nil"/>
              <w:bottom w:val="nil"/>
              <w:right w:val="nil"/>
            </w:tcBorders>
            <w:shd w:val="clear" w:color="auto" w:fill="auto"/>
            <w:noWrap/>
            <w:vAlign w:val="bottom"/>
            <w:hideMark/>
          </w:tcPr>
          <w:p w14:paraId="4293B18A"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0.02</w:t>
            </w:r>
          </w:p>
        </w:tc>
        <w:tc>
          <w:tcPr>
            <w:tcW w:w="567" w:type="dxa"/>
            <w:tcBorders>
              <w:top w:val="nil"/>
              <w:left w:val="nil"/>
              <w:bottom w:val="nil"/>
              <w:right w:val="nil"/>
            </w:tcBorders>
            <w:shd w:val="clear" w:color="auto" w:fill="auto"/>
            <w:noWrap/>
            <w:vAlign w:val="bottom"/>
            <w:hideMark/>
          </w:tcPr>
          <w:p w14:paraId="370ED157"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0.04</w:t>
            </w:r>
          </w:p>
        </w:tc>
        <w:tc>
          <w:tcPr>
            <w:tcW w:w="567" w:type="dxa"/>
            <w:tcBorders>
              <w:top w:val="nil"/>
              <w:left w:val="nil"/>
              <w:bottom w:val="nil"/>
              <w:right w:val="nil"/>
            </w:tcBorders>
            <w:shd w:val="clear" w:color="auto" w:fill="auto"/>
            <w:noWrap/>
            <w:vAlign w:val="bottom"/>
            <w:hideMark/>
          </w:tcPr>
          <w:p w14:paraId="4E81BC70"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0.02</w:t>
            </w:r>
          </w:p>
        </w:tc>
        <w:tc>
          <w:tcPr>
            <w:tcW w:w="567" w:type="dxa"/>
            <w:tcBorders>
              <w:top w:val="nil"/>
              <w:left w:val="nil"/>
              <w:bottom w:val="nil"/>
              <w:right w:val="nil"/>
            </w:tcBorders>
            <w:shd w:val="clear" w:color="auto" w:fill="auto"/>
            <w:noWrap/>
            <w:vAlign w:val="bottom"/>
            <w:hideMark/>
          </w:tcPr>
          <w:p w14:paraId="6226F99D"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0.00</w:t>
            </w:r>
          </w:p>
        </w:tc>
        <w:tc>
          <w:tcPr>
            <w:tcW w:w="567" w:type="dxa"/>
            <w:tcBorders>
              <w:top w:val="nil"/>
              <w:left w:val="nil"/>
              <w:bottom w:val="nil"/>
              <w:right w:val="nil"/>
            </w:tcBorders>
            <w:shd w:val="clear" w:color="auto" w:fill="auto"/>
            <w:noWrap/>
            <w:vAlign w:val="bottom"/>
            <w:hideMark/>
          </w:tcPr>
          <w:p w14:paraId="0C42EF94"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0.03</w:t>
            </w:r>
          </w:p>
        </w:tc>
        <w:tc>
          <w:tcPr>
            <w:tcW w:w="727" w:type="dxa"/>
            <w:tcBorders>
              <w:top w:val="nil"/>
              <w:left w:val="nil"/>
              <w:bottom w:val="nil"/>
              <w:right w:val="nil"/>
            </w:tcBorders>
            <w:shd w:val="clear" w:color="auto" w:fill="auto"/>
            <w:noWrap/>
            <w:vAlign w:val="bottom"/>
            <w:hideMark/>
          </w:tcPr>
          <w:p w14:paraId="7EEDB7AF" w14:textId="6D535C0D"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-0.01</w:t>
            </w:r>
          </w:p>
        </w:tc>
        <w:tc>
          <w:tcPr>
            <w:tcW w:w="567" w:type="dxa"/>
            <w:tcBorders>
              <w:top w:val="nil"/>
              <w:left w:val="nil"/>
              <w:bottom w:val="nil"/>
              <w:right w:val="nil"/>
            </w:tcBorders>
            <w:shd w:val="clear" w:color="auto" w:fill="auto"/>
            <w:noWrap/>
            <w:vAlign w:val="bottom"/>
            <w:hideMark/>
          </w:tcPr>
          <w:p w14:paraId="00ACBA40"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0.00</w:t>
            </w:r>
          </w:p>
        </w:tc>
        <w:tc>
          <w:tcPr>
            <w:tcW w:w="567" w:type="dxa"/>
            <w:tcBorders>
              <w:top w:val="nil"/>
              <w:left w:val="nil"/>
              <w:bottom w:val="nil"/>
              <w:right w:val="nil"/>
            </w:tcBorders>
            <w:shd w:val="clear" w:color="auto" w:fill="auto"/>
            <w:noWrap/>
            <w:vAlign w:val="bottom"/>
            <w:hideMark/>
          </w:tcPr>
          <w:p w14:paraId="7D71DE85"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0.04</w:t>
            </w:r>
          </w:p>
        </w:tc>
        <w:tc>
          <w:tcPr>
            <w:tcW w:w="567" w:type="dxa"/>
            <w:tcBorders>
              <w:top w:val="nil"/>
              <w:left w:val="nil"/>
              <w:bottom w:val="nil"/>
              <w:right w:val="nil"/>
            </w:tcBorders>
            <w:shd w:val="clear" w:color="auto" w:fill="auto"/>
            <w:noWrap/>
            <w:vAlign w:val="bottom"/>
            <w:hideMark/>
          </w:tcPr>
          <w:p w14:paraId="14729A24"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0.00</w:t>
            </w:r>
          </w:p>
        </w:tc>
        <w:tc>
          <w:tcPr>
            <w:tcW w:w="567" w:type="dxa"/>
            <w:tcBorders>
              <w:top w:val="nil"/>
              <w:left w:val="nil"/>
              <w:bottom w:val="nil"/>
              <w:right w:val="nil"/>
            </w:tcBorders>
            <w:shd w:val="clear" w:color="auto" w:fill="auto"/>
            <w:noWrap/>
            <w:vAlign w:val="bottom"/>
            <w:hideMark/>
          </w:tcPr>
          <w:p w14:paraId="0B9025D5"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0.03</w:t>
            </w:r>
          </w:p>
        </w:tc>
        <w:tc>
          <w:tcPr>
            <w:tcW w:w="567" w:type="dxa"/>
            <w:tcBorders>
              <w:top w:val="nil"/>
              <w:left w:val="nil"/>
              <w:bottom w:val="nil"/>
              <w:right w:val="nil"/>
            </w:tcBorders>
            <w:shd w:val="clear" w:color="auto" w:fill="auto"/>
            <w:noWrap/>
            <w:vAlign w:val="bottom"/>
            <w:hideMark/>
          </w:tcPr>
          <w:p w14:paraId="34080C2F"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0.02</w:t>
            </w:r>
          </w:p>
        </w:tc>
        <w:tc>
          <w:tcPr>
            <w:tcW w:w="567" w:type="dxa"/>
            <w:tcBorders>
              <w:top w:val="nil"/>
              <w:left w:val="nil"/>
              <w:bottom w:val="nil"/>
              <w:right w:val="nil"/>
            </w:tcBorders>
            <w:shd w:val="clear" w:color="auto" w:fill="auto"/>
            <w:noWrap/>
            <w:vAlign w:val="bottom"/>
            <w:hideMark/>
          </w:tcPr>
          <w:p w14:paraId="33C83C92"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0.02</w:t>
            </w:r>
          </w:p>
        </w:tc>
        <w:tc>
          <w:tcPr>
            <w:tcW w:w="567" w:type="dxa"/>
            <w:tcBorders>
              <w:top w:val="nil"/>
              <w:left w:val="nil"/>
              <w:bottom w:val="nil"/>
              <w:right w:val="nil"/>
            </w:tcBorders>
            <w:shd w:val="clear" w:color="auto" w:fill="auto"/>
            <w:noWrap/>
            <w:vAlign w:val="bottom"/>
            <w:hideMark/>
          </w:tcPr>
          <w:p w14:paraId="23C86A2F"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0.04</w:t>
            </w:r>
          </w:p>
        </w:tc>
        <w:tc>
          <w:tcPr>
            <w:tcW w:w="567" w:type="dxa"/>
            <w:tcBorders>
              <w:top w:val="nil"/>
              <w:left w:val="nil"/>
              <w:bottom w:val="nil"/>
              <w:right w:val="single" w:sz="4" w:space="0" w:color="auto"/>
            </w:tcBorders>
            <w:shd w:val="clear" w:color="auto" w:fill="auto"/>
            <w:noWrap/>
            <w:vAlign w:val="bottom"/>
            <w:hideMark/>
          </w:tcPr>
          <w:p w14:paraId="5A9E48F1"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0.04</w:t>
            </w:r>
          </w:p>
        </w:tc>
        <w:tc>
          <w:tcPr>
            <w:tcW w:w="889" w:type="dxa"/>
            <w:tcBorders>
              <w:top w:val="nil"/>
              <w:left w:val="nil"/>
              <w:bottom w:val="nil"/>
              <w:right w:val="nil"/>
            </w:tcBorders>
            <w:shd w:val="clear" w:color="000000" w:fill="EFF2FA"/>
            <w:noWrap/>
            <w:vAlign w:val="bottom"/>
            <w:hideMark/>
          </w:tcPr>
          <w:p w14:paraId="0561246A" w14:textId="77777777" w:rsidR="005D47D2" w:rsidRPr="00941ECB" w:rsidRDefault="005D47D2" w:rsidP="005D47D2">
            <w:pPr>
              <w:spacing w:after="0" w:line="240" w:lineRule="auto"/>
              <w:jc w:val="center"/>
              <w:rPr>
                <w:rFonts w:eastAsia="Times New Roman" w:cs="Arial"/>
                <w:color w:val="FF0000"/>
                <w:lang w:val="en-US" w:eastAsia="en-GB"/>
              </w:rPr>
            </w:pPr>
            <w:r w:rsidRPr="00941ECB">
              <w:rPr>
                <w:rFonts w:eastAsia="Times New Roman" w:cs="Arial"/>
                <w:color w:val="FF0000"/>
                <w:lang w:val="en-US" w:eastAsia="en-GB"/>
              </w:rPr>
              <w:t>0.05</w:t>
            </w:r>
          </w:p>
        </w:tc>
      </w:tr>
      <w:tr w:rsidR="005D47D2" w:rsidRPr="00941ECB" w14:paraId="3999EDE7" w14:textId="77777777" w:rsidTr="005D47D2">
        <w:trPr>
          <w:trHeight w:val="280"/>
        </w:trPr>
        <w:tc>
          <w:tcPr>
            <w:tcW w:w="3540" w:type="dxa"/>
            <w:tcBorders>
              <w:top w:val="nil"/>
              <w:left w:val="nil"/>
              <w:bottom w:val="single" w:sz="4" w:space="0" w:color="auto"/>
              <w:right w:val="nil"/>
            </w:tcBorders>
            <w:shd w:val="clear" w:color="auto" w:fill="auto"/>
            <w:noWrap/>
            <w:vAlign w:val="bottom"/>
            <w:hideMark/>
          </w:tcPr>
          <w:p w14:paraId="7F4CBD0F" w14:textId="77777777" w:rsidR="005D47D2" w:rsidRPr="00941ECB" w:rsidRDefault="005D47D2" w:rsidP="005D47D2">
            <w:pPr>
              <w:spacing w:after="0" w:line="240" w:lineRule="auto"/>
              <w:rPr>
                <w:rFonts w:eastAsia="Times New Roman" w:cs="Arial"/>
                <w:color w:val="000000"/>
                <w:lang w:val="en-US" w:eastAsia="en-GB"/>
              </w:rPr>
            </w:pPr>
            <w:r w:rsidRPr="00941ECB">
              <w:rPr>
                <w:rFonts w:eastAsia="Times New Roman" w:cs="Arial"/>
                <w:color w:val="000000"/>
                <w:lang w:val="en-US" w:eastAsia="en-GB"/>
              </w:rPr>
              <w:t>obese</w:t>
            </w:r>
          </w:p>
        </w:tc>
        <w:tc>
          <w:tcPr>
            <w:tcW w:w="567" w:type="dxa"/>
            <w:tcBorders>
              <w:top w:val="nil"/>
              <w:left w:val="nil"/>
              <w:bottom w:val="single" w:sz="4" w:space="0" w:color="auto"/>
              <w:right w:val="nil"/>
            </w:tcBorders>
            <w:shd w:val="clear" w:color="auto" w:fill="auto"/>
            <w:noWrap/>
            <w:vAlign w:val="bottom"/>
            <w:hideMark/>
          </w:tcPr>
          <w:p w14:paraId="3DFDF624"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0.10</w:t>
            </w:r>
          </w:p>
        </w:tc>
        <w:tc>
          <w:tcPr>
            <w:tcW w:w="567" w:type="dxa"/>
            <w:tcBorders>
              <w:top w:val="nil"/>
              <w:left w:val="nil"/>
              <w:bottom w:val="single" w:sz="4" w:space="0" w:color="auto"/>
              <w:right w:val="nil"/>
            </w:tcBorders>
            <w:shd w:val="clear" w:color="auto" w:fill="auto"/>
            <w:noWrap/>
            <w:vAlign w:val="bottom"/>
            <w:hideMark/>
          </w:tcPr>
          <w:p w14:paraId="52D88923"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0.10</w:t>
            </w:r>
          </w:p>
        </w:tc>
        <w:tc>
          <w:tcPr>
            <w:tcW w:w="567" w:type="dxa"/>
            <w:tcBorders>
              <w:top w:val="nil"/>
              <w:left w:val="nil"/>
              <w:bottom w:val="single" w:sz="4" w:space="0" w:color="auto"/>
              <w:right w:val="nil"/>
            </w:tcBorders>
            <w:shd w:val="clear" w:color="auto" w:fill="auto"/>
            <w:noWrap/>
            <w:vAlign w:val="bottom"/>
            <w:hideMark/>
          </w:tcPr>
          <w:p w14:paraId="5811D72F"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0.12</w:t>
            </w:r>
          </w:p>
        </w:tc>
        <w:tc>
          <w:tcPr>
            <w:tcW w:w="567" w:type="dxa"/>
            <w:tcBorders>
              <w:top w:val="nil"/>
              <w:left w:val="nil"/>
              <w:bottom w:val="single" w:sz="4" w:space="0" w:color="auto"/>
              <w:right w:val="nil"/>
            </w:tcBorders>
            <w:shd w:val="clear" w:color="auto" w:fill="auto"/>
            <w:noWrap/>
            <w:vAlign w:val="bottom"/>
            <w:hideMark/>
          </w:tcPr>
          <w:p w14:paraId="3F790D40"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0.09</w:t>
            </w:r>
          </w:p>
        </w:tc>
        <w:tc>
          <w:tcPr>
            <w:tcW w:w="567" w:type="dxa"/>
            <w:tcBorders>
              <w:top w:val="nil"/>
              <w:left w:val="nil"/>
              <w:bottom w:val="single" w:sz="4" w:space="0" w:color="auto"/>
              <w:right w:val="nil"/>
            </w:tcBorders>
            <w:shd w:val="clear" w:color="auto" w:fill="auto"/>
            <w:noWrap/>
            <w:vAlign w:val="bottom"/>
            <w:hideMark/>
          </w:tcPr>
          <w:p w14:paraId="21FE2EA9"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0.09</w:t>
            </w:r>
          </w:p>
        </w:tc>
        <w:tc>
          <w:tcPr>
            <w:tcW w:w="567" w:type="dxa"/>
            <w:tcBorders>
              <w:top w:val="nil"/>
              <w:left w:val="nil"/>
              <w:bottom w:val="single" w:sz="4" w:space="0" w:color="auto"/>
              <w:right w:val="nil"/>
            </w:tcBorders>
            <w:shd w:val="clear" w:color="auto" w:fill="auto"/>
            <w:noWrap/>
            <w:vAlign w:val="bottom"/>
            <w:hideMark/>
          </w:tcPr>
          <w:p w14:paraId="2F50DE24"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0.12</w:t>
            </w:r>
          </w:p>
        </w:tc>
        <w:tc>
          <w:tcPr>
            <w:tcW w:w="567" w:type="dxa"/>
            <w:tcBorders>
              <w:top w:val="nil"/>
              <w:left w:val="nil"/>
              <w:bottom w:val="single" w:sz="4" w:space="0" w:color="auto"/>
              <w:right w:val="nil"/>
            </w:tcBorders>
            <w:shd w:val="clear" w:color="auto" w:fill="auto"/>
            <w:noWrap/>
            <w:vAlign w:val="bottom"/>
            <w:hideMark/>
          </w:tcPr>
          <w:p w14:paraId="4C66CF43"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0.11</w:t>
            </w:r>
          </w:p>
        </w:tc>
        <w:tc>
          <w:tcPr>
            <w:tcW w:w="727" w:type="dxa"/>
            <w:tcBorders>
              <w:top w:val="nil"/>
              <w:left w:val="nil"/>
              <w:bottom w:val="single" w:sz="4" w:space="0" w:color="auto"/>
              <w:right w:val="nil"/>
            </w:tcBorders>
            <w:shd w:val="clear" w:color="auto" w:fill="auto"/>
            <w:noWrap/>
            <w:vAlign w:val="bottom"/>
            <w:hideMark/>
          </w:tcPr>
          <w:p w14:paraId="1F2A226C"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0.12</w:t>
            </w:r>
          </w:p>
        </w:tc>
        <w:tc>
          <w:tcPr>
            <w:tcW w:w="567" w:type="dxa"/>
            <w:tcBorders>
              <w:top w:val="nil"/>
              <w:left w:val="nil"/>
              <w:bottom w:val="single" w:sz="4" w:space="0" w:color="auto"/>
              <w:right w:val="nil"/>
            </w:tcBorders>
            <w:shd w:val="clear" w:color="auto" w:fill="auto"/>
            <w:noWrap/>
            <w:vAlign w:val="bottom"/>
            <w:hideMark/>
          </w:tcPr>
          <w:p w14:paraId="2E773DFC"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0.09</w:t>
            </w:r>
          </w:p>
        </w:tc>
        <w:tc>
          <w:tcPr>
            <w:tcW w:w="567" w:type="dxa"/>
            <w:tcBorders>
              <w:top w:val="nil"/>
              <w:left w:val="nil"/>
              <w:bottom w:val="single" w:sz="4" w:space="0" w:color="auto"/>
              <w:right w:val="nil"/>
            </w:tcBorders>
            <w:shd w:val="clear" w:color="auto" w:fill="auto"/>
            <w:noWrap/>
            <w:vAlign w:val="bottom"/>
            <w:hideMark/>
          </w:tcPr>
          <w:p w14:paraId="2F91C198"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0.10</w:t>
            </w:r>
          </w:p>
        </w:tc>
        <w:tc>
          <w:tcPr>
            <w:tcW w:w="567" w:type="dxa"/>
            <w:tcBorders>
              <w:top w:val="nil"/>
              <w:left w:val="nil"/>
              <w:bottom w:val="single" w:sz="4" w:space="0" w:color="auto"/>
              <w:right w:val="nil"/>
            </w:tcBorders>
            <w:shd w:val="clear" w:color="auto" w:fill="auto"/>
            <w:noWrap/>
            <w:vAlign w:val="bottom"/>
            <w:hideMark/>
          </w:tcPr>
          <w:p w14:paraId="05BC9DEB"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0.10</w:t>
            </w:r>
          </w:p>
        </w:tc>
        <w:tc>
          <w:tcPr>
            <w:tcW w:w="567" w:type="dxa"/>
            <w:tcBorders>
              <w:top w:val="nil"/>
              <w:left w:val="nil"/>
              <w:bottom w:val="single" w:sz="4" w:space="0" w:color="auto"/>
              <w:right w:val="nil"/>
            </w:tcBorders>
            <w:shd w:val="clear" w:color="auto" w:fill="auto"/>
            <w:noWrap/>
            <w:vAlign w:val="bottom"/>
            <w:hideMark/>
          </w:tcPr>
          <w:p w14:paraId="3002EE9A"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0.10</w:t>
            </w:r>
          </w:p>
        </w:tc>
        <w:tc>
          <w:tcPr>
            <w:tcW w:w="567" w:type="dxa"/>
            <w:tcBorders>
              <w:top w:val="nil"/>
              <w:left w:val="nil"/>
              <w:bottom w:val="single" w:sz="4" w:space="0" w:color="auto"/>
              <w:right w:val="nil"/>
            </w:tcBorders>
            <w:shd w:val="clear" w:color="auto" w:fill="auto"/>
            <w:noWrap/>
            <w:vAlign w:val="bottom"/>
            <w:hideMark/>
          </w:tcPr>
          <w:p w14:paraId="7B88668E"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0.12</w:t>
            </w:r>
          </w:p>
        </w:tc>
        <w:tc>
          <w:tcPr>
            <w:tcW w:w="567" w:type="dxa"/>
            <w:tcBorders>
              <w:top w:val="nil"/>
              <w:left w:val="nil"/>
              <w:bottom w:val="single" w:sz="4" w:space="0" w:color="auto"/>
              <w:right w:val="nil"/>
            </w:tcBorders>
            <w:shd w:val="clear" w:color="auto" w:fill="auto"/>
            <w:noWrap/>
            <w:vAlign w:val="bottom"/>
            <w:hideMark/>
          </w:tcPr>
          <w:p w14:paraId="3AD342E8"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0.10</w:t>
            </w:r>
          </w:p>
        </w:tc>
        <w:tc>
          <w:tcPr>
            <w:tcW w:w="567" w:type="dxa"/>
            <w:tcBorders>
              <w:top w:val="nil"/>
              <w:left w:val="nil"/>
              <w:bottom w:val="single" w:sz="4" w:space="0" w:color="auto"/>
              <w:right w:val="nil"/>
            </w:tcBorders>
            <w:shd w:val="clear" w:color="auto" w:fill="auto"/>
            <w:noWrap/>
            <w:vAlign w:val="bottom"/>
            <w:hideMark/>
          </w:tcPr>
          <w:p w14:paraId="55BA98B8"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0.10</w:t>
            </w:r>
          </w:p>
        </w:tc>
        <w:tc>
          <w:tcPr>
            <w:tcW w:w="567" w:type="dxa"/>
            <w:tcBorders>
              <w:top w:val="nil"/>
              <w:left w:val="nil"/>
              <w:bottom w:val="single" w:sz="4" w:space="0" w:color="auto"/>
              <w:right w:val="single" w:sz="4" w:space="0" w:color="auto"/>
            </w:tcBorders>
            <w:shd w:val="clear" w:color="auto" w:fill="auto"/>
            <w:noWrap/>
            <w:vAlign w:val="bottom"/>
            <w:hideMark/>
          </w:tcPr>
          <w:p w14:paraId="7281ADE5" w14:textId="77777777" w:rsidR="005D47D2" w:rsidRPr="00941ECB" w:rsidRDefault="005D47D2" w:rsidP="005D47D2">
            <w:pPr>
              <w:spacing w:after="0" w:line="240" w:lineRule="auto"/>
              <w:jc w:val="center"/>
              <w:rPr>
                <w:rFonts w:eastAsia="Times New Roman" w:cs="Arial"/>
                <w:color w:val="000000"/>
                <w:sz w:val="18"/>
                <w:szCs w:val="18"/>
                <w:lang w:val="en-US" w:eastAsia="en-GB"/>
              </w:rPr>
            </w:pPr>
            <w:r w:rsidRPr="00941ECB">
              <w:rPr>
                <w:rFonts w:eastAsia="Times New Roman" w:cs="Arial"/>
                <w:color w:val="000000"/>
                <w:sz w:val="18"/>
                <w:szCs w:val="18"/>
                <w:lang w:val="en-US" w:eastAsia="en-GB"/>
              </w:rPr>
              <w:t>0.06</w:t>
            </w:r>
          </w:p>
        </w:tc>
        <w:tc>
          <w:tcPr>
            <w:tcW w:w="889" w:type="dxa"/>
            <w:tcBorders>
              <w:top w:val="nil"/>
              <w:left w:val="nil"/>
              <w:bottom w:val="single" w:sz="4" w:space="0" w:color="auto"/>
              <w:right w:val="nil"/>
            </w:tcBorders>
            <w:shd w:val="clear" w:color="000000" w:fill="FCF1F4"/>
            <w:noWrap/>
            <w:vAlign w:val="bottom"/>
            <w:hideMark/>
          </w:tcPr>
          <w:p w14:paraId="73F92F56" w14:textId="77777777" w:rsidR="005D47D2" w:rsidRPr="00941ECB" w:rsidRDefault="005D47D2" w:rsidP="005D47D2">
            <w:pPr>
              <w:spacing w:after="0" w:line="240" w:lineRule="auto"/>
              <w:jc w:val="center"/>
              <w:rPr>
                <w:rFonts w:eastAsia="Times New Roman" w:cs="Arial"/>
                <w:color w:val="FF0000"/>
                <w:lang w:val="en-US" w:eastAsia="en-GB"/>
              </w:rPr>
            </w:pPr>
            <w:r w:rsidRPr="00941ECB">
              <w:rPr>
                <w:rFonts w:eastAsia="Times New Roman" w:cs="Arial"/>
                <w:color w:val="FF0000"/>
                <w:lang w:val="en-US" w:eastAsia="en-GB"/>
              </w:rPr>
              <w:t>0.06</w:t>
            </w:r>
          </w:p>
        </w:tc>
      </w:tr>
    </w:tbl>
    <w:p w14:paraId="52432F30" w14:textId="77777777" w:rsidR="005D47D2" w:rsidRPr="00941ECB" w:rsidRDefault="005D47D2" w:rsidP="005D47D2">
      <w:pPr>
        <w:rPr>
          <w:lang w:val="en-US"/>
        </w:rPr>
        <w:sectPr w:rsidR="005D47D2" w:rsidRPr="00941ECB" w:rsidSect="005D47D2">
          <w:pgSz w:w="16840" w:h="11900" w:orient="landscape"/>
          <w:pgMar w:top="1134" w:right="1134" w:bottom="1134" w:left="1418" w:header="709" w:footer="709" w:gutter="0"/>
          <w:cols w:space="720"/>
          <w:docGrid w:linePitch="360"/>
        </w:sectPr>
      </w:pPr>
    </w:p>
    <w:p w14:paraId="68B57C38" w14:textId="66095437" w:rsidR="00EB4157" w:rsidRPr="00941ECB" w:rsidRDefault="00EB4157" w:rsidP="00EB4157">
      <w:pPr>
        <w:pStyle w:val="Heading2"/>
        <w:numPr>
          <w:ilvl w:val="0"/>
          <w:numId w:val="4"/>
        </w:numPr>
        <w:rPr>
          <w:lang w:val="en-US"/>
        </w:rPr>
      </w:pPr>
      <w:bookmarkStart w:id="21" w:name="_Toc804626"/>
      <w:r w:rsidRPr="00941ECB">
        <w:rPr>
          <w:rFonts w:ascii="Arial" w:hAnsi="Arial" w:cs="Arial"/>
          <w:lang w:val="en-US"/>
        </w:rPr>
        <w:lastRenderedPageBreak/>
        <w:t>Further detail on sickness and disability policy reforms</w:t>
      </w:r>
      <w:bookmarkEnd w:id="21"/>
    </w:p>
    <w:p w14:paraId="33FEFE43" w14:textId="00DACCFA" w:rsidR="00EB4157" w:rsidRPr="00941ECB" w:rsidRDefault="00EB4157" w:rsidP="00EB4157">
      <w:pPr>
        <w:rPr>
          <w:rFonts w:eastAsia="Times New Roman" w:cs="Arial"/>
          <w:szCs w:val="24"/>
          <w:lang w:val="en-US"/>
        </w:rPr>
      </w:pPr>
      <w:r w:rsidRPr="00941ECB">
        <w:rPr>
          <w:rFonts w:eastAsia="Times New Roman" w:cs="Arial"/>
          <w:szCs w:val="24"/>
          <w:lang w:val="en-US"/>
        </w:rPr>
        <w:t>We here summari</w:t>
      </w:r>
      <w:r w:rsidR="00941ECB">
        <w:rPr>
          <w:rFonts w:eastAsia="Times New Roman" w:cs="Arial"/>
          <w:szCs w:val="24"/>
          <w:lang w:val="en-US"/>
        </w:rPr>
        <w:t>z</w:t>
      </w:r>
      <w:r w:rsidRPr="00941ECB">
        <w:rPr>
          <w:rFonts w:eastAsia="Times New Roman" w:cs="Arial"/>
          <w:szCs w:val="24"/>
          <w:lang w:val="en-US"/>
        </w:rPr>
        <w:t xml:space="preserve">e changes in the field of sickness and disability policies in the countries that we focus on in the main text, using two approaches: (i) quantitative indicators provided by the OECD and (ii) qualitative information from the wider literature. Inevitably, when we look at many countries and an extended period of time, we are confronted with numerous policy adaptations and legislative changes. Rather than to give a complete and exhaustive account of these changes, the aim of the following paragraphs is to provide a picture of the heterogeneous reform activities and the main reform trajectories in the countries under scrutiny. This overview draws partially on the extension of the OECD scores and the related information collected in </w:t>
      </w:r>
      <w:r w:rsidR="00941ECB">
        <w:rPr>
          <w:rFonts w:eastAsia="Times New Roman" w:cs="Arial"/>
          <w:szCs w:val="24"/>
          <w:lang w:val="en-US"/>
        </w:rPr>
        <w:fldChar w:fldCharType="begin"/>
      </w:r>
      <w:r w:rsidR="00941ECB">
        <w:rPr>
          <w:rFonts w:eastAsia="Times New Roman" w:cs="Arial"/>
          <w:szCs w:val="24"/>
          <w:lang w:val="en-US"/>
        </w:rPr>
        <w:instrText xml:space="preserve"> ADDIN EN.CITE &lt;EndNote&gt;&lt;Cite&gt;&lt;Author&gt;Böheim&lt;/Author&gt;&lt;Year&gt;2018&lt;/Year&gt;&lt;RecNum&gt;907&lt;/RecNum&gt;&lt;DisplayText&gt;(Böheim and Leoni, 2018)&lt;/DisplayText&gt;&lt;record&gt;&lt;rec-number&gt;907&lt;/rec-number&gt;&lt;foreign-keys&gt;&lt;key app="EN" db-id="5xatt0094rr92mepzaexd2xzx29appesae0a" timestamp="1523956662"&gt;907&lt;/key&gt;&lt;/foreign-keys&gt;&lt;ref-type name="Journal Article"&gt;17&lt;/ref-type&gt;&lt;contributors&gt;&lt;authors&gt;&lt;author&gt;Böheim, René&lt;/author&gt;&lt;author&gt;Leoni, Thomas&lt;/author&gt;&lt;/authors&gt;&lt;/contributors&gt;&lt;titles&gt;&lt;title&gt;Sickness and disability policies: Reform paths in OECD countries between 1990 and 2014&lt;/title&gt;&lt;secondary-title&gt;International Journal of Social Welfare&lt;/secondary-title&gt;&lt;/titles&gt;&lt;periodical&gt;&lt;full-title&gt;International Journal of Social Welfare&lt;/full-title&gt;&lt;/periodical&gt;&lt;pages&gt;168-185&lt;/pages&gt;&lt;volume&gt;27&lt;/volume&gt;&lt;number&gt;2&lt;/number&gt;&lt;dates&gt;&lt;year&gt;2018&lt;/year&gt;&lt;/dates&gt;&lt;isbn&gt;1468-2397&lt;/isbn&gt;&lt;urls&gt;&lt;related-urls&gt;&lt;url&gt;https://doi.org/10.1111/ijsw.12295&lt;/url&gt;&lt;/related-urls&gt;&lt;/urls&gt;&lt;/record&gt;&lt;/Cite&gt;&lt;/EndNote&gt;</w:instrText>
      </w:r>
      <w:r w:rsidR="00941ECB">
        <w:rPr>
          <w:rFonts w:eastAsia="Times New Roman" w:cs="Arial"/>
          <w:szCs w:val="24"/>
          <w:lang w:val="en-US"/>
        </w:rPr>
        <w:fldChar w:fldCharType="separate"/>
      </w:r>
      <w:r w:rsidR="00941ECB">
        <w:rPr>
          <w:rFonts w:eastAsia="Times New Roman" w:cs="Arial"/>
          <w:noProof/>
          <w:szCs w:val="24"/>
          <w:lang w:val="en-US"/>
        </w:rPr>
        <w:t>(Böheim and Leoni, 2018)</w:t>
      </w:r>
      <w:r w:rsidR="00941ECB">
        <w:rPr>
          <w:rFonts w:eastAsia="Times New Roman" w:cs="Arial"/>
          <w:szCs w:val="24"/>
          <w:lang w:val="en-US"/>
        </w:rPr>
        <w:fldChar w:fldCharType="end"/>
      </w:r>
      <w:r w:rsidRPr="00941ECB">
        <w:rPr>
          <w:rFonts w:eastAsia="Times New Roman" w:cs="Arial"/>
          <w:szCs w:val="24"/>
          <w:lang w:val="en-US"/>
        </w:rPr>
        <w:t xml:space="preserve">. </w:t>
      </w:r>
    </w:p>
    <w:p w14:paraId="3BFD404F" w14:textId="738F8C29" w:rsidR="00EB4157" w:rsidRPr="00941ECB" w:rsidRDefault="00EB4157" w:rsidP="00EB4157">
      <w:pPr>
        <w:rPr>
          <w:rFonts w:eastAsia="ヒラギノ角ゴ Pro W3" w:cs="Arial"/>
          <w:lang w:val="en-US"/>
        </w:rPr>
      </w:pPr>
      <w:r w:rsidRPr="00941ECB">
        <w:rPr>
          <w:rFonts w:eastAsia="Times New Roman" w:cs="Arial"/>
          <w:szCs w:val="24"/>
          <w:lang w:val="en-US"/>
        </w:rPr>
        <w:t>P</w:t>
      </w:r>
      <w:r w:rsidRPr="00941ECB">
        <w:rPr>
          <w:rFonts w:eastAsia="ヒラギノ角ゴ Pro W3" w:cs="Arial"/>
          <w:lang w:val="en-US"/>
        </w:rPr>
        <w:t xml:space="preserve">olicies are likely to require time until they are implemented and further time to actually change behavior. For this reason, we focus on institutional settings and reforms for the period 2000 to 2013, i.e. leaving a time-lag with respect to the moment at which data were collected by SHARE, ELSA, and HRS. </w:t>
      </w:r>
    </w:p>
    <w:p w14:paraId="586D0F34" w14:textId="0A04A218" w:rsidR="00EB4157" w:rsidRPr="00941ECB" w:rsidRDefault="00EB4157" w:rsidP="00EB4157">
      <w:pPr>
        <w:pStyle w:val="Heading3"/>
        <w:spacing w:after="240"/>
        <w:rPr>
          <w:rFonts w:eastAsia="Times New Roman"/>
          <w:lang w:val="en-US"/>
        </w:rPr>
      </w:pPr>
      <w:r w:rsidRPr="00941ECB">
        <w:rPr>
          <w:rFonts w:eastAsia="Times New Roman"/>
          <w:lang w:val="en-US"/>
        </w:rPr>
        <w:t>Policy Detail Part I: Evidence from quantitative indicators</w:t>
      </w:r>
    </w:p>
    <w:p w14:paraId="34184B3F" w14:textId="4F4EF828" w:rsidR="00EB4157" w:rsidRPr="00941ECB" w:rsidRDefault="00EB4157" w:rsidP="00EB4157">
      <w:pPr>
        <w:rPr>
          <w:lang w:val="en-US"/>
        </w:rPr>
      </w:pPr>
      <w:r w:rsidRPr="00941ECB">
        <w:rPr>
          <w:lang w:val="en-US"/>
        </w:rPr>
        <w:t xml:space="preserve">The figure below shows the change in the two policy dimensions categorized by the OECD (generosity and integration). All countries shifted their policy focus in the same direction, i.e. they reduced the generosity (i.e. compensation dimension) of their systems and strengthened efforts to activate and integrate workers with health problems in the </w:t>
      </w:r>
      <w:r w:rsidR="00941ECB">
        <w:rPr>
          <w:lang w:val="en-US"/>
        </w:rPr>
        <w:t>labor</w:t>
      </w:r>
      <w:r w:rsidRPr="00941ECB">
        <w:rPr>
          <w:lang w:val="en-US"/>
        </w:rPr>
        <w:t xml:space="preserve"> market. Only the United States and Italy did not implement any reforms that affected these policy scores. The strongest changes can be observed in the Sweden, Switzerland, and England. Germany and Denmark carried out some significant changes, too, whereas Austria recorded only moderate changes. Broadly speaking, we may distinguish a group which consists of the Scandinavian countries together with Germany, which at the end of the period under scrutiny is characterized by high levels of social protection in combination with strong activation and integration policies. The United States and England have much lower generosity levels and, at least in the case of the US, also lower levels of </w:t>
      </w:r>
      <w:r w:rsidRPr="00941ECB">
        <w:rPr>
          <w:lang w:val="en-US"/>
        </w:rPr>
        <w:lastRenderedPageBreak/>
        <w:t>integration policies. Switzerland and Austria take an intermediate position, whereas Italy can be singled out for its combination of moderately high compensation and very low integration policies.</w:t>
      </w:r>
    </w:p>
    <w:p w14:paraId="1379DB7B" w14:textId="58E1C0F1" w:rsidR="00EB4157" w:rsidRPr="00941ECB" w:rsidRDefault="00EB4157" w:rsidP="00EB4157">
      <w:pPr>
        <w:pStyle w:val="Caption"/>
        <w:keepNext/>
        <w:rPr>
          <w:rFonts w:cs="Arial"/>
          <w:lang w:val="en-US"/>
        </w:rPr>
      </w:pPr>
      <w:r w:rsidRPr="00941ECB">
        <w:rPr>
          <w:rFonts w:cs="Arial"/>
          <w:lang w:val="en-US"/>
        </w:rPr>
        <w:t>Figure A</w:t>
      </w:r>
      <w:r w:rsidRPr="00941ECB">
        <w:rPr>
          <w:rFonts w:cs="Arial"/>
          <w:lang w:val="en-US"/>
        </w:rPr>
        <w:fldChar w:fldCharType="begin"/>
      </w:r>
      <w:r w:rsidRPr="00941ECB">
        <w:rPr>
          <w:rFonts w:cs="Arial"/>
          <w:lang w:val="en-US"/>
        </w:rPr>
        <w:instrText xml:space="preserve"> SEQ Figure \* ARABIC </w:instrText>
      </w:r>
      <w:r w:rsidRPr="00941ECB">
        <w:rPr>
          <w:rFonts w:cs="Arial"/>
          <w:lang w:val="en-US"/>
        </w:rPr>
        <w:fldChar w:fldCharType="separate"/>
      </w:r>
      <w:r w:rsidR="00345FD2">
        <w:rPr>
          <w:rFonts w:cs="Arial"/>
          <w:noProof/>
          <w:lang w:val="en-US"/>
        </w:rPr>
        <w:t>6</w:t>
      </w:r>
      <w:r w:rsidRPr="00941ECB">
        <w:rPr>
          <w:rFonts w:cs="Arial"/>
          <w:noProof/>
          <w:lang w:val="en-US"/>
        </w:rPr>
        <w:fldChar w:fldCharType="end"/>
      </w:r>
      <w:r w:rsidRPr="00941ECB">
        <w:rPr>
          <w:rFonts w:cs="Arial"/>
          <w:lang w:val="en-US"/>
        </w:rPr>
        <w:t>: Changes in sickness and disability policy in selected countries, 2000 to 2013.</w:t>
      </w:r>
    </w:p>
    <w:p w14:paraId="21DC3594" w14:textId="77777777" w:rsidR="00EB4157" w:rsidRPr="00941ECB" w:rsidRDefault="00EB4157" w:rsidP="00EB4157">
      <w:pPr>
        <w:spacing w:after="0"/>
        <w:jc w:val="center"/>
        <w:rPr>
          <w:rFonts w:eastAsia="Times New Roman" w:cs="Arial"/>
          <w:szCs w:val="24"/>
          <w:lang w:val="en-US"/>
        </w:rPr>
      </w:pPr>
      <w:r w:rsidRPr="00941ECB">
        <w:rPr>
          <w:noProof/>
          <w:lang w:eastAsia="en-GB"/>
        </w:rPr>
        <w:drawing>
          <wp:inline distT="0" distB="0" distL="0" distR="0" wp14:anchorId="03797C76" wp14:editId="66A866D9">
            <wp:extent cx="4500000" cy="3272646"/>
            <wp:effectExtent l="0" t="0" r="0" b="444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00000" cy="3272646"/>
                    </a:xfrm>
                    <a:prstGeom prst="rect">
                      <a:avLst/>
                    </a:prstGeom>
                    <a:noFill/>
                    <a:ln>
                      <a:noFill/>
                    </a:ln>
                  </pic:spPr>
                </pic:pic>
              </a:graphicData>
            </a:graphic>
          </wp:inline>
        </w:drawing>
      </w:r>
    </w:p>
    <w:p w14:paraId="1800434A" w14:textId="4001E6B2" w:rsidR="00EB4157" w:rsidRPr="00941ECB" w:rsidRDefault="00EB4157" w:rsidP="00EB4157">
      <w:pPr>
        <w:pStyle w:val="BelowTable"/>
        <w:spacing w:before="0" w:after="480"/>
        <w:ind w:left="1276" w:right="1089"/>
        <w:rPr>
          <w:rFonts w:cs="Arial"/>
          <w:lang w:val="en-US"/>
        </w:rPr>
      </w:pPr>
      <w:r w:rsidRPr="00941ECB">
        <w:rPr>
          <w:rFonts w:cs="Arial"/>
          <w:lang w:val="en-US"/>
        </w:rPr>
        <w:t xml:space="preserve">Source: authors’ calculations based on OECD </w:t>
      </w:r>
      <w:r w:rsidR="00941ECB">
        <w:rPr>
          <w:rFonts w:cs="Arial"/>
          <w:lang w:val="en-US"/>
        </w:rPr>
        <w:fldChar w:fldCharType="begin">
          <w:fldData xml:space="preserve">PEVuZE5vdGU+PENpdGUgRXhjbHVkZUF1dGg9IjEiPjxBdXRob3I+T0VDRDwvQXV0aG9yPjxZZWFy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</w:fldData>
        </w:fldChar>
      </w:r>
      <w:r w:rsidR="00941ECB">
        <w:rPr>
          <w:rFonts w:cs="Arial"/>
          <w:lang w:val="en-US"/>
        </w:rPr>
        <w:instrText xml:space="preserve"> ADDIN EN.CITE </w:instrText>
      </w:r>
      <w:r w:rsidR="00941ECB">
        <w:rPr>
          <w:rFonts w:cs="Arial"/>
          <w:lang w:val="en-US"/>
        </w:rPr>
        <w:fldChar w:fldCharType="begin">
          <w:fldData xml:space="preserve">PEVuZE5vdGU+PENpdGUgRXhjbHVkZUF1dGg9IjEiPjxBdXRob3I+T0VDRDwvQXV0aG9yPjxZZWFy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</w:fldData>
        </w:fldChar>
      </w:r>
      <w:r w:rsidR="00941ECB">
        <w:rPr>
          <w:rFonts w:cs="Arial"/>
          <w:lang w:val="en-US"/>
        </w:rPr>
        <w:instrText xml:space="preserve"> ADDIN EN.CITE.DATA </w:instrText>
      </w:r>
      <w:r w:rsidR="00941ECB">
        <w:rPr>
          <w:rFonts w:cs="Arial"/>
          <w:lang w:val="en-US"/>
        </w:rPr>
      </w:r>
      <w:r w:rsidR="00941ECB">
        <w:rPr>
          <w:rFonts w:cs="Arial"/>
          <w:lang w:val="en-US"/>
        </w:rPr>
        <w:fldChar w:fldCharType="end"/>
      </w:r>
      <w:r w:rsidR="00941ECB">
        <w:rPr>
          <w:rFonts w:cs="Arial"/>
          <w:lang w:val="en-US"/>
        </w:rPr>
      </w:r>
      <w:r w:rsidR="00941ECB">
        <w:rPr>
          <w:rFonts w:cs="Arial"/>
          <w:lang w:val="en-US"/>
        </w:rPr>
        <w:fldChar w:fldCharType="separate"/>
      </w:r>
      <w:r w:rsidR="00941ECB">
        <w:rPr>
          <w:rFonts w:cs="Arial"/>
          <w:noProof/>
          <w:lang w:val="en-US"/>
        </w:rPr>
        <w:t>(2003, 2010)</w:t>
      </w:r>
      <w:r w:rsidR="00941ECB">
        <w:rPr>
          <w:rFonts w:cs="Arial"/>
          <w:lang w:val="en-US"/>
        </w:rPr>
        <w:fldChar w:fldCharType="end"/>
      </w:r>
      <w:r w:rsidRPr="00941ECB">
        <w:rPr>
          <w:rFonts w:cs="Arial"/>
          <w:lang w:val="en-US"/>
        </w:rPr>
        <w:t xml:space="preserve"> and Böheim &amp; Leoni </w:t>
      </w:r>
      <w:r w:rsidR="00941ECB">
        <w:rPr>
          <w:rFonts w:cs="Arial"/>
          <w:lang w:val="en-US"/>
        </w:rPr>
        <w:fldChar w:fldCharType="begin"/>
      </w:r>
      <w:r w:rsidR="00941ECB">
        <w:rPr>
          <w:rFonts w:cs="Arial"/>
          <w:lang w:val="en-US"/>
        </w:rPr>
        <w:instrText xml:space="preserve"> ADDIN EN.CITE &lt;EndNote&gt;&lt;Cite ExcludeAuth="1"&gt;&lt;Author&gt;Böheim&lt;/Author&gt;&lt;Year&gt;2018&lt;/Year&gt;&lt;RecNum&gt;907&lt;/RecNum&gt;&lt;DisplayText&gt;(2018)&lt;/DisplayText&gt;&lt;record&gt;&lt;rec-number&gt;907&lt;/rec-number&gt;&lt;foreign-keys&gt;&lt;key app="EN" db-id="5xatt0094rr92mepzaexd2xzx29appesae0a" timestamp="1523956662"&gt;907&lt;/key&gt;&lt;/foreign-keys&gt;&lt;ref-type name="Journal Article"&gt;17&lt;/ref-type&gt;&lt;contributors&gt;&lt;authors&gt;&lt;author&gt;Böheim, René&lt;/author&gt;&lt;author&gt;Leoni, Thomas&lt;/author&gt;&lt;/authors&gt;&lt;/contributors&gt;&lt;titles&gt;&lt;title&gt;Sickness and disability policies: Reform paths in OECD countries between 1990 and 2014&lt;/title&gt;&lt;secondary-title&gt;International Journal of Social Welfare&lt;/secondary-title&gt;&lt;/titles&gt;&lt;periodical&gt;&lt;full-title&gt;International Journal of Social Welfare&lt;/full-title&gt;&lt;/periodical&gt;&lt;pages&gt;168-185&lt;/pages&gt;&lt;volume&gt;27&lt;/volume&gt;&lt;number&gt;2&lt;/number&gt;&lt;dates&gt;&lt;year&gt;2018&lt;/year&gt;&lt;/dates&gt;&lt;isbn&gt;1468-2397&lt;/isbn&gt;&lt;urls&gt;&lt;related-urls&gt;&lt;url&gt;https://doi.org/10.1111/ijsw.12295&lt;/url&gt;&lt;/related-urls&gt;&lt;/urls&gt;&lt;/record&gt;&lt;/Cite&gt;&lt;/EndNote&gt;</w:instrText>
      </w:r>
      <w:r w:rsidR="00941ECB">
        <w:rPr>
          <w:rFonts w:cs="Arial"/>
          <w:lang w:val="en-US"/>
        </w:rPr>
        <w:fldChar w:fldCharType="separate"/>
      </w:r>
      <w:r w:rsidR="00941ECB">
        <w:rPr>
          <w:rFonts w:cs="Arial"/>
          <w:noProof/>
          <w:lang w:val="en-US"/>
        </w:rPr>
        <w:t>(2018)</w:t>
      </w:r>
      <w:r w:rsidR="00941ECB">
        <w:rPr>
          <w:rFonts w:cs="Arial"/>
          <w:lang w:val="en-US"/>
        </w:rPr>
        <w:fldChar w:fldCharType="end"/>
      </w:r>
      <w:r w:rsidRPr="00941ECB">
        <w:rPr>
          <w:rFonts w:cs="Arial"/>
          <w:lang w:val="en-US"/>
        </w:rPr>
        <w:t>.  Each scale is based on 10 sub-components ranging from 0 to 5, with a maximum of 50 points.</w:t>
      </w:r>
    </w:p>
    <w:p w14:paraId="59E40286" w14:textId="77777777" w:rsidR="00EB4157" w:rsidRPr="00941ECB" w:rsidRDefault="00EB4157" w:rsidP="00EB4157">
      <w:pPr>
        <w:rPr>
          <w:rFonts w:eastAsia="Times New Roman" w:cs="Arial"/>
          <w:szCs w:val="24"/>
          <w:lang w:val="en-US"/>
        </w:rPr>
      </w:pPr>
      <w:r w:rsidRPr="00941ECB">
        <w:rPr>
          <w:rFonts w:eastAsia="Times New Roman" w:cs="Arial"/>
          <w:szCs w:val="24"/>
          <w:lang w:val="en-US"/>
        </w:rPr>
        <w:t xml:space="preserve">The next graphs show that the reductions in the compensation dimension were partially driven by reductions in benefit generosity. This concerned mainly DI benefits (in England, Germany, Denmark, and Sweden) and to a lesser extent sickness benefits (Switzerland and Sweden). Retrenchment did however often take the form of tighter screening for the application of benefits (in England, Austria, Germany, Switzerland, and Sweden). </w:t>
      </w:r>
    </w:p>
    <w:p w14:paraId="00C59F57" w14:textId="0B4DDEF9" w:rsidR="00EB4157" w:rsidRPr="00941ECB" w:rsidRDefault="00EB4157" w:rsidP="00EB4157">
      <w:pPr>
        <w:rPr>
          <w:rFonts w:eastAsia="Times New Roman" w:cs="Arial"/>
          <w:szCs w:val="24"/>
          <w:lang w:val="en-US"/>
        </w:rPr>
      </w:pPr>
      <w:r w:rsidRPr="00941ECB">
        <w:rPr>
          <w:rFonts w:eastAsia="Times New Roman" w:cs="Arial"/>
          <w:szCs w:val="24"/>
          <w:lang w:val="en-US"/>
        </w:rPr>
        <w:t>With respect to the integration dimension, we can observe substantial differences with respect to how countries organi</w:t>
      </w:r>
      <w:r w:rsidR="00941ECB">
        <w:rPr>
          <w:rFonts w:eastAsia="Times New Roman" w:cs="Arial"/>
          <w:szCs w:val="24"/>
          <w:lang w:val="en-US"/>
        </w:rPr>
        <w:t>z</w:t>
      </w:r>
      <w:r w:rsidRPr="00941ECB">
        <w:rPr>
          <w:rFonts w:eastAsia="Times New Roman" w:cs="Arial"/>
          <w:szCs w:val="24"/>
          <w:lang w:val="en-US"/>
        </w:rPr>
        <w:t>e rehabilitation. Rehabilitation policies play a subordinate role in the Anglo-Saxon countries and in Italy, while they are more prominent and have been further expanded over time in the remaining countries. The Anglo-Saxon countries, on the other hand, are characteri</w:t>
      </w:r>
      <w:r w:rsidR="00941ECB">
        <w:rPr>
          <w:rFonts w:eastAsia="Times New Roman" w:cs="Arial"/>
          <w:szCs w:val="24"/>
          <w:lang w:val="en-US"/>
        </w:rPr>
        <w:t>z</w:t>
      </w:r>
      <w:r w:rsidRPr="00941ECB">
        <w:rPr>
          <w:rFonts w:eastAsia="Times New Roman" w:cs="Arial"/>
          <w:szCs w:val="24"/>
          <w:lang w:val="en-US"/>
        </w:rPr>
        <w:t xml:space="preserve">ed by more conditional levels of social protection as well as by stronger emphasis on ‘workfarist’ policy elements which are aimed at activating working-aged persons primarily through incentives </w:t>
      </w:r>
      <w:r w:rsidRPr="00941ECB">
        <w:rPr>
          <w:rFonts w:eastAsia="Times New Roman" w:cs="Arial"/>
          <w:szCs w:val="24"/>
          <w:lang w:val="en-US"/>
        </w:rPr>
        <w:lastRenderedPageBreak/>
        <w:t>and sanctions. Work incentives as well as employer obligations were however also strengthened in several Continental European countries.</w:t>
      </w:r>
    </w:p>
    <w:p w14:paraId="12E9D960" w14:textId="22A7F73A" w:rsidR="00EB4157" w:rsidRPr="00941ECB" w:rsidRDefault="00EB4157" w:rsidP="00EB4157">
      <w:pPr>
        <w:pStyle w:val="Caption"/>
        <w:keepNext/>
        <w:rPr>
          <w:rFonts w:cs="Arial"/>
          <w:lang w:val="en-US"/>
        </w:rPr>
      </w:pPr>
      <w:r w:rsidRPr="00941ECB">
        <w:rPr>
          <w:rFonts w:cs="Arial"/>
          <w:lang w:val="en-US"/>
        </w:rPr>
        <w:t>Figure A</w:t>
      </w:r>
      <w:r w:rsidRPr="00941ECB">
        <w:rPr>
          <w:rFonts w:cs="Arial"/>
          <w:lang w:val="en-US"/>
        </w:rPr>
        <w:fldChar w:fldCharType="begin"/>
      </w:r>
      <w:r w:rsidRPr="00941ECB">
        <w:rPr>
          <w:rFonts w:cs="Arial"/>
          <w:lang w:val="en-US"/>
        </w:rPr>
        <w:instrText xml:space="preserve"> SEQ Figure \* ARABIC </w:instrText>
      </w:r>
      <w:r w:rsidRPr="00941ECB">
        <w:rPr>
          <w:rFonts w:cs="Arial"/>
          <w:lang w:val="en-US"/>
        </w:rPr>
        <w:fldChar w:fldCharType="separate"/>
      </w:r>
      <w:r w:rsidR="00345FD2">
        <w:rPr>
          <w:rFonts w:cs="Arial"/>
          <w:noProof/>
          <w:lang w:val="en-US"/>
        </w:rPr>
        <w:t>7</w:t>
      </w:r>
      <w:r w:rsidRPr="00941ECB">
        <w:rPr>
          <w:rFonts w:cs="Arial"/>
          <w:noProof/>
          <w:lang w:val="en-US"/>
        </w:rPr>
        <w:fldChar w:fldCharType="end"/>
      </w:r>
      <w:r w:rsidRPr="00941ECB">
        <w:rPr>
          <w:rFonts w:cs="Arial"/>
          <w:lang w:val="en-US"/>
        </w:rPr>
        <w:t xml:space="preserve">: </w:t>
      </w:r>
      <w:r w:rsidRPr="00941ECB">
        <w:rPr>
          <w:rFonts w:cs="Arial"/>
          <w:iCs/>
          <w:lang w:val="en-US"/>
        </w:rPr>
        <w:t>Policy scores and changes in sub-components of the two dimensions.</w:t>
      </w:r>
    </w:p>
    <w:p w14:paraId="6AEE7D9B" w14:textId="77777777" w:rsidR="00EB4157" w:rsidRPr="00941ECB" w:rsidRDefault="00EB4157" w:rsidP="00EB4157">
      <w:pPr>
        <w:jc w:val="center"/>
        <w:rPr>
          <w:rFonts w:cs="Arial"/>
          <w:b/>
          <w:noProof/>
          <w:lang w:val="en-US" w:eastAsia="de-AT"/>
        </w:rPr>
      </w:pPr>
      <w:r w:rsidRPr="00941ECB">
        <w:rPr>
          <w:noProof/>
          <w:lang w:eastAsia="en-GB"/>
        </w:rPr>
        <w:drawing>
          <wp:inline distT="0" distB="0" distL="0" distR="0" wp14:anchorId="657E8492" wp14:editId="41B0CAE7">
            <wp:extent cx="4320000" cy="3237841"/>
            <wp:effectExtent l="0" t="0" r="4445"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0000" cy="3237841"/>
                    </a:xfrm>
                    <a:prstGeom prst="rect">
                      <a:avLst/>
                    </a:prstGeom>
                    <a:noFill/>
                    <a:ln>
                      <a:noFill/>
                    </a:ln>
                  </pic:spPr>
                </pic:pic>
              </a:graphicData>
            </a:graphic>
          </wp:inline>
        </w:drawing>
      </w:r>
    </w:p>
    <w:p w14:paraId="5A5590A1" w14:textId="77777777" w:rsidR="00EB4157" w:rsidRPr="00941ECB" w:rsidRDefault="00EB4157" w:rsidP="00EB4157">
      <w:pPr>
        <w:spacing w:after="0"/>
        <w:jc w:val="center"/>
        <w:rPr>
          <w:rFonts w:cs="Arial"/>
          <w:b/>
          <w:noProof/>
          <w:lang w:val="en-US" w:eastAsia="de-AT"/>
        </w:rPr>
      </w:pPr>
      <w:r w:rsidRPr="00941ECB">
        <w:rPr>
          <w:noProof/>
          <w:lang w:eastAsia="en-GB"/>
        </w:rPr>
        <w:drawing>
          <wp:inline distT="0" distB="0" distL="0" distR="0" wp14:anchorId="3664CF0B" wp14:editId="5467ABA4">
            <wp:extent cx="4500000" cy="3372751"/>
            <wp:effectExtent l="0" t="0" r="0" b="0"/>
            <wp:docPr id="2"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00000" cy="3372751"/>
                    </a:xfrm>
                    <a:prstGeom prst="rect">
                      <a:avLst/>
                    </a:prstGeom>
                    <a:noFill/>
                    <a:ln>
                      <a:noFill/>
                    </a:ln>
                  </pic:spPr>
                </pic:pic>
              </a:graphicData>
            </a:graphic>
          </wp:inline>
        </w:drawing>
      </w:r>
    </w:p>
    <w:p w14:paraId="1F9A4AEE" w14:textId="0EB51AE7" w:rsidR="00EB4157" w:rsidRPr="00941ECB" w:rsidRDefault="00EB4157" w:rsidP="00EB4157">
      <w:pPr>
        <w:pStyle w:val="BelowTable"/>
        <w:spacing w:before="0"/>
        <w:rPr>
          <w:rFonts w:cs="Arial"/>
          <w:lang w:val="en-US"/>
        </w:rPr>
      </w:pPr>
      <w:r w:rsidRPr="00941ECB">
        <w:rPr>
          <w:rFonts w:cs="Arial"/>
          <w:lang w:val="en-US"/>
        </w:rPr>
        <w:t xml:space="preserve">Source: authors’ calculations based on OECD </w:t>
      </w:r>
      <w:r w:rsidR="00941ECB">
        <w:rPr>
          <w:rFonts w:cs="Arial"/>
          <w:lang w:val="en-US"/>
        </w:rPr>
        <w:fldChar w:fldCharType="begin">
          <w:fldData xml:space="preserve">PEVuZE5vdGU+PENpdGUgRXhjbHVkZUF1dGg9IjEiPjxBdXRob3I+T0VDRDwvQXV0aG9yPjxZZWFy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</w:fldData>
        </w:fldChar>
      </w:r>
      <w:r w:rsidR="00941ECB">
        <w:rPr>
          <w:rFonts w:cs="Arial"/>
          <w:lang w:val="en-US"/>
        </w:rPr>
        <w:instrText xml:space="preserve"> ADDIN EN.CITE </w:instrText>
      </w:r>
      <w:r w:rsidR="00941ECB">
        <w:rPr>
          <w:rFonts w:cs="Arial"/>
          <w:lang w:val="en-US"/>
        </w:rPr>
        <w:fldChar w:fldCharType="begin">
          <w:fldData xml:space="preserve">PEVuZE5vdGU+PENpdGUgRXhjbHVkZUF1dGg9IjEiPjxBdXRob3I+T0VDRDwvQXV0aG9yPjxZZWFy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</w:fldData>
        </w:fldChar>
      </w:r>
      <w:r w:rsidR="00941ECB">
        <w:rPr>
          <w:rFonts w:cs="Arial"/>
          <w:lang w:val="en-US"/>
        </w:rPr>
        <w:instrText xml:space="preserve"> ADDIN EN.CITE.DATA </w:instrText>
      </w:r>
      <w:r w:rsidR="00941ECB">
        <w:rPr>
          <w:rFonts w:cs="Arial"/>
          <w:lang w:val="en-US"/>
        </w:rPr>
      </w:r>
      <w:r w:rsidR="00941ECB">
        <w:rPr>
          <w:rFonts w:cs="Arial"/>
          <w:lang w:val="en-US"/>
        </w:rPr>
        <w:fldChar w:fldCharType="end"/>
      </w:r>
      <w:r w:rsidR="00941ECB">
        <w:rPr>
          <w:rFonts w:cs="Arial"/>
          <w:lang w:val="en-US"/>
        </w:rPr>
      </w:r>
      <w:r w:rsidR="00941ECB">
        <w:rPr>
          <w:rFonts w:cs="Arial"/>
          <w:lang w:val="en-US"/>
        </w:rPr>
        <w:fldChar w:fldCharType="separate"/>
      </w:r>
      <w:r w:rsidR="00941ECB">
        <w:rPr>
          <w:rFonts w:cs="Arial"/>
          <w:noProof/>
          <w:lang w:val="en-US"/>
        </w:rPr>
        <w:t>(2003, 2010)</w:t>
      </w:r>
      <w:r w:rsidR="00941ECB">
        <w:rPr>
          <w:rFonts w:cs="Arial"/>
          <w:lang w:val="en-US"/>
        </w:rPr>
        <w:fldChar w:fldCharType="end"/>
      </w:r>
      <w:r w:rsidRPr="00941ECB">
        <w:rPr>
          <w:rFonts w:cs="Arial"/>
          <w:lang w:val="en-US"/>
        </w:rPr>
        <w:t xml:space="preserve">; Böheim &amp; Leoni </w:t>
      </w:r>
      <w:r w:rsidR="00941ECB">
        <w:rPr>
          <w:rFonts w:cs="Arial"/>
          <w:lang w:val="en-US"/>
        </w:rPr>
        <w:fldChar w:fldCharType="begin"/>
      </w:r>
      <w:r w:rsidR="00941ECB">
        <w:rPr>
          <w:rFonts w:cs="Arial"/>
          <w:lang w:val="en-US"/>
        </w:rPr>
        <w:instrText xml:space="preserve"> ADDIN EN.CITE &lt;EndNote&gt;&lt;Cite ExcludeAuth="1"&gt;&lt;Author&gt;Böheim&lt;/Author&gt;&lt;Year&gt;2018&lt;/Year&gt;&lt;RecNum&gt;907&lt;/RecNum&gt;&lt;DisplayText&gt;(2018)&lt;/DisplayText&gt;&lt;record&gt;&lt;rec-number&gt;907&lt;/rec-number&gt;&lt;foreign-keys&gt;&lt;key app="EN" db-id="5xatt0094rr92mepzaexd2xzx29appesae0a" timestamp="1523956662"&gt;907&lt;/key&gt;&lt;/foreign-keys&gt;&lt;ref-type name="Journal Article"&gt;17&lt;/ref-type&gt;&lt;contributors&gt;&lt;authors&gt;&lt;author&gt;Böheim, René&lt;/author&gt;&lt;author&gt;Leoni, Thomas&lt;/author&gt;&lt;/authors&gt;&lt;/contributors&gt;&lt;titles&gt;&lt;title&gt;Sickness and disability policies: Reform paths in OECD countries between 1990 and 2014&lt;/title&gt;&lt;secondary-title&gt;International Journal of Social Welfare&lt;/secondary-title&gt;&lt;/titles&gt;&lt;periodical&gt;&lt;full-title&gt;International Journal of Social Welfare&lt;/full-title&gt;&lt;/periodical&gt;&lt;pages&gt;168-185&lt;/pages&gt;&lt;volume&gt;27&lt;/volume&gt;&lt;number&gt;2&lt;/number&gt;&lt;dates&gt;&lt;year&gt;2018&lt;/year&gt;&lt;/dates&gt;&lt;isbn&gt;1468-2397&lt;/isbn&gt;&lt;urls&gt;&lt;related-urls&gt;&lt;url&gt;https://doi.org/10.1111/ijsw.12295&lt;/url&gt;&lt;/related-urls&gt;&lt;/urls&gt;&lt;/record&gt;&lt;/Cite&gt;&lt;/EndNote&gt;</w:instrText>
      </w:r>
      <w:r w:rsidR="00941ECB">
        <w:rPr>
          <w:rFonts w:cs="Arial"/>
          <w:lang w:val="en-US"/>
        </w:rPr>
        <w:fldChar w:fldCharType="separate"/>
      </w:r>
      <w:r w:rsidR="00941ECB">
        <w:rPr>
          <w:rFonts w:cs="Arial"/>
          <w:noProof/>
          <w:lang w:val="en-US"/>
        </w:rPr>
        <w:t>(2018)</w:t>
      </w:r>
      <w:r w:rsidR="00941ECB">
        <w:rPr>
          <w:rFonts w:cs="Arial"/>
          <w:lang w:val="en-US"/>
        </w:rPr>
        <w:fldChar w:fldCharType="end"/>
      </w:r>
      <w:r w:rsidRPr="00941ECB">
        <w:rPr>
          <w:rFonts w:cs="Arial"/>
          <w:lang w:val="en-US"/>
        </w:rPr>
        <w:t>.</w:t>
      </w:r>
    </w:p>
    <w:p w14:paraId="7D394926" w14:textId="77777777" w:rsidR="00EB4157" w:rsidRPr="00941ECB" w:rsidRDefault="00EB4157" w:rsidP="00EB4157">
      <w:pPr>
        <w:rPr>
          <w:rFonts w:cs="Arial"/>
          <w:lang w:val="en-US"/>
        </w:rPr>
      </w:pPr>
    </w:p>
    <w:p w14:paraId="19B83BF4" w14:textId="3A6DFC43" w:rsidR="00EB4157" w:rsidRPr="00941ECB" w:rsidRDefault="00EB4157" w:rsidP="00EB4157">
      <w:pPr>
        <w:pStyle w:val="Heading3"/>
        <w:spacing w:after="240"/>
        <w:rPr>
          <w:rFonts w:eastAsia="Times New Roman" w:cs="Arial"/>
          <w:lang w:val="en-US"/>
        </w:rPr>
      </w:pPr>
      <w:r w:rsidRPr="00941ECB">
        <w:rPr>
          <w:rFonts w:eastAsia="Times New Roman"/>
          <w:lang w:val="en-US"/>
        </w:rPr>
        <w:lastRenderedPageBreak/>
        <w:t xml:space="preserve">Policy Detail Part II: </w:t>
      </w:r>
      <w:r w:rsidRPr="00941ECB">
        <w:rPr>
          <w:rFonts w:eastAsia="Times New Roman" w:cs="Arial"/>
          <w:lang w:val="en-US"/>
        </w:rPr>
        <w:t>Qualitative summaries of policy change</w:t>
      </w:r>
    </w:p>
    <w:p w14:paraId="4BE0D0F0" w14:textId="77777777" w:rsidR="00EB4157" w:rsidRPr="00941ECB" w:rsidRDefault="00EB4157" w:rsidP="00EB4157">
      <w:pPr>
        <w:rPr>
          <w:rFonts w:eastAsia="Times New Roman" w:cs="Arial"/>
          <w:szCs w:val="24"/>
          <w:lang w:val="en-US"/>
        </w:rPr>
      </w:pPr>
      <w:r w:rsidRPr="00941ECB">
        <w:rPr>
          <w:rFonts w:eastAsia="Times New Roman" w:cs="Arial"/>
          <w:szCs w:val="24"/>
          <w:lang w:val="en-US"/>
        </w:rPr>
        <w:t>The aim of this section is to give a brief description of salient reforms in the field of sickness and disability policy which were carried out since 2000, thus complementing the quantitative evidence discussed in the previous section.</w:t>
      </w:r>
    </w:p>
    <w:p w14:paraId="0ABC641A" w14:textId="1CE0630F" w:rsidR="00EB4157" w:rsidRPr="00941ECB" w:rsidRDefault="00EB4157" w:rsidP="00EB4157">
      <w:pPr>
        <w:rPr>
          <w:rFonts w:eastAsia="Times New Roman" w:cs="Arial"/>
          <w:szCs w:val="24"/>
          <w:lang w:val="en-US"/>
        </w:rPr>
      </w:pPr>
      <w:r w:rsidRPr="00941ECB">
        <w:rPr>
          <w:rFonts w:eastAsia="Times New Roman" w:cs="Arial"/>
          <w:szCs w:val="24"/>
          <w:lang w:val="en-US"/>
        </w:rPr>
        <w:t xml:space="preserve">In </w:t>
      </w:r>
      <w:r w:rsidRPr="00941ECB">
        <w:rPr>
          <w:rFonts w:eastAsia="Times New Roman" w:cs="Arial"/>
          <w:b/>
          <w:szCs w:val="24"/>
          <w:lang w:val="en-US"/>
        </w:rPr>
        <w:t>Switzerland,</w:t>
      </w:r>
      <w:r w:rsidRPr="00941ECB">
        <w:rPr>
          <w:rFonts w:eastAsia="Times New Roman" w:cs="Arial"/>
          <w:szCs w:val="24"/>
          <w:lang w:val="en-US"/>
        </w:rPr>
        <w:t xml:space="preserve"> Disability Insurance (</w:t>
      </w:r>
      <w:r w:rsidRPr="00941ECB">
        <w:rPr>
          <w:rFonts w:eastAsia="Times New Roman" w:cs="Arial"/>
          <w:i/>
          <w:szCs w:val="24"/>
          <w:lang w:val="en-US"/>
        </w:rPr>
        <w:t>Invalidenversicherung</w:t>
      </w:r>
      <w:r w:rsidRPr="00941ECB">
        <w:rPr>
          <w:rFonts w:eastAsia="Times New Roman" w:cs="Arial"/>
          <w:szCs w:val="24"/>
          <w:lang w:val="en-US"/>
        </w:rPr>
        <w:t xml:space="preserve">) underwent several significant revision rounds. In 2003/4, as part of the fourth revision of the Disability Insurance Act stricter medical assessment criteria and early disability risk identification mechanisms were introduced. The fifth revision, which became effective in 2008, reinforced the emphasis on vocational rehabilitation, added a new focus on job retention, and implemented a paradigm shift in the disability insurance </w:t>
      </w:r>
      <w:r w:rsidR="00941ECB">
        <w:rPr>
          <w:rFonts w:eastAsia="Times New Roman" w:cs="Arial"/>
          <w:szCs w:val="24"/>
          <w:lang w:val="en-US"/>
        </w:rPr>
        <w:fldChar w:fldCharType="begin"/>
      </w:r>
      <w:r w:rsidR="00941ECB">
        <w:rPr>
          <w:rFonts w:eastAsia="Times New Roman" w:cs="Arial"/>
          <w:szCs w:val="24"/>
          <w:lang w:val="en-US"/>
        </w:rPr>
        <w:instrText xml:space="preserve"> ADDIN EN.CITE &lt;EndNote&gt;&lt;Cite&gt;&lt;Author&gt;OECD&lt;/Author&gt;&lt;Year&gt;2014&lt;/Year&gt;&lt;RecNum&gt;3132&lt;/RecNum&gt;&lt;DisplayText&gt;(OECD, 2014)&lt;/DisplayText&gt;&lt;record&gt;&lt;rec-number&gt;3132&lt;/rec-number&gt;&lt;foreign-keys&gt;&lt;key app="EN" db-id="5xatt0094rr92mepzaexd2xzx29appesae0a" timestamp="1529934158"&gt;3132&lt;/key&gt;&lt;/foreign-keys&gt;&lt;ref-type name="Report"&gt;27&lt;/ref-type&gt;&lt;contributors&gt;&lt;authors&gt;&lt;author&gt;OECD&lt;/author&gt;&lt;/authors&gt;&lt;/contributors&gt;&lt;titles&gt;&lt;title&gt;Mental Health and Work: Switzerland&lt;/title&gt;&lt;/titles&gt;&lt;dates&gt;&lt;year&gt;2014&lt;/year&gt;&lt;/dates&gt;&lt;pub-location&gt;Paris&lt;/pub-location&gt;&lt;publisher&gt;OECD&lt;/publisher&gt;&lt;urls&gt;&lt;/urls&gt;&lt;/record&gt;&lt;/Cite&gt;&lt;/EndNote&gt;</w:instrText>
      </w:r>
      <w:r w:rsidR="00941ECB">
        <w:rPr>
          <w:rFonts w:eastAsia="Times New Roman" w:cs="Arial"/>
          <w:szCs w:val="24"/>
          <w:lang w:val="en-US"/>
        </w:rPr>
        <w:fldChar w:fldCharType="separate"/>
      </w:r>
      <w:r w:rsidR="00941ECB">
        <w:rPr>
          <w:rFonts w:eastAsia="Times New Roman" w:cs="Arial"/>
          <w:noProof/>
          <w:szCs w:val="24"/>
          <w:lang w:val="en-US"/>
        </w:rPr>
        <w:t>(OECD, 2014)</w:t>
      </w:r>
      <w:r w:rsidR="00941ECB">
        <w:rPr>
          <w:rFonts w:eastAsia="Times New Roman" w:cs="Arial"/>
          <w:szCs w:val="24"/>
          <w:lang w:val="en-US"/>
        </w:rPr>
        <w:fldChar w:fldCharType="end"/>
      </w:r>
      <w:r w:rsidRPr="00941ECB">
        <w:rPr>
          <w:rFonts w:eastAsia="Times New Roman" w:cs="Arial"/>
          <w:szCs w:val="24"/>
          <w:lang w:val="en-US"/>
        </w:rPr>
        <w:t xml:space="preserve">. Not unlike the fourth revision (2004), the fifth revision focused primarily on reducing the number of new claims, and it resulted in significant changes in the way in which the benefit system is being accessed. Together with a set of early intervention measures, substantial wage subsidies for employers hiring a claimant were introduced and vocational rehabilitation was strengthened. The sixth revision of DI, which intended to address the benefit caseload, was only partially implemented because the second half of the reform was not approved by Parliament. Vocational rehabilitation was however further strengthened in 2013. </w:t>
      </w:r>
    </w:p>
    <w:p w14:paraId="7858F5E9" w14:textId="4927382A" w:rsidR="00EB4157" w:rsidRPr="00941ECB" w:rsidRDefault="00EB4157" w:rsidP="00EB4157">
      <w:pPr>
        <w:rPr>
          <w:rFonts w:eastAsia="Times New Roman" w:cs="Arial"/>
          <w:szCs w:val="24"/>
          <w:lang w:val="en-US"/>
        </w:rPr>
      </w:pPr>
      <w:r w:rsidRPr="00941ECB">
        <w:rPr>
          <w:rFonts w:eastAsia="Times New Roman" w:cs="Arial"/>
          <w:szCs w:val="24"/>
          <w:lang w:val="en-US"/>
        </w:rPr>
        <w:t>In reaction to high sickness absence rates and rising disability benefit rolls,</w:t>
      </w:r>
      <w:r w:rsidRPr="00941ECB">
        <w:rPr>
          <w:rFonts w:eastAsia="Times New Roman" w:cs="Arial"/>
          <w:b/>
          <w:szCs w:val="24"/>
          <w:lang w:val="en-US"/>
        </w:rPr>
        <w:t xml:space="preserve"> Sweden</w:t>
      </w:r>
      <w:r w:rsidRPr="00941ECB">
        <w:rPr>
          <w:rFonts w:eastAsia="Times New Roman" w:cs="Arial"/>
          <w:szCs w:val="24"/>
          <w:lang w:val="en-US"/>
        </w:rPr>
        <w:t xml:space="preserve"> began to strengthen its activation policies already in the 1990s, mainly by expanding supported employment programs and by introducing options to suspend benefit receipt and return to work. More radical reforms, including strong retrenchment elements, were implemented as part of the welfare reforms of 2008. Sweden </w:t>
      </w:r>
      <w:r w:rsidR="00941ECB">
        <w:rPr>
          <w:rFonts w:eastAsia="Times New Roman" w:cs="Arial"/>
          <w:szCs w:val="24"/>
          <w:lang w:val="en-US"/>
        </w:rPr>
        <w:t>emphasiz</w:t>
      </w:r>
      <w:r w:rsidRPr="00941ECB">
        <w:rPr>
          <w:rFonts w:eastAsia="Times New Roman" w:cs="Arial"/>
          <w:szCs w:val="24"/>
          <w:lang w:val="en-US"/>
        </w:rPr>
        <w:t xml:space="preserve">ed the incentives to take up work while also improving the employment support for individuals with disabilities. The principal reform component was the establishment of a new timeline for the provision of rehabilitation services, with additional work capacity assessments during sickness </w:t>
      </w:r>
      <w:r w:rsidR="00941ECB">
        <w:rPr>
          <w:rFonts w:eastAsia="Times New Roman" w:cs="Arial"/>
          <w:szCs w:val="24"/>
          <w:lang w:val="en-US"/>
        </w:rPr>
        <w:fldChar w:fldCharType="begin"/>
      </w:r>
      <w:r w:rsidR="00941ECB">
        <w:rPr>
          <w:rFonts w:eastAsia="Times New Roman" w:cs="Arial"/>
          <w:szCs w:val="24"/>
          <w:lang w:val="en-US"/>
        </w:rPr>
        <w:instrText xml:space="preserve"> ADDIN EN.CITE &lt;EndNote&gt;&lt;Cite&gt;&lt;Author&gt;OECD&lt;/Author&gt;&lt;Year&gt;2013&lt;/Year&gt;&lt;RecNum&gt;1451&lt;/RecNum&gt;&lt;DisplayText&gt;(OECD, 2013)&lt;/DisplayText&gt;&lt;record&gt;&lt;rec-number&gt;1451&lt;/rec-number&gt;&lt;foreign-keys&gt;&lt;key app="EN" db-id="5xatt0094rr92mepzaexd2xzx29appesae0a" timestamp="1523957219"&gt;1451&lt;/key&gt;&lt;/foreign-keys&gt;&lt;ref-type name="Report"&gt;27&lt;/ref-type&gt;&lt;contributors&gt;&lt;authors&gt;&lt;author&gt;OECD&lt;/author&gt;&lt;/authors&gt;&lt;/contributors&gt;&lt;titles&gt;&lt;title&gt;Mental Health and Work: Sweden&lt;/title&gt;&lt;/titles&gt;&lt;dates&gt;&lt;year&gt;2013&lt;/year&gt;&lt;/dates&gt;&lt;pub-location&gt;Paris&lt;/pub-location&gt;&lt;publisher&gt;OECD&lt;/publisher&gt;&lt;urls&gt;&lt;/urls&gt;&lt;/record&gt;&lt;/Cite&gt;&lt;Cite&gt;&lt;Author&gt;OECD&lt;/Author&gt;&lt;Year&gt;2013&lt;/Year&gt;&lt;RecNum&gt;1451&lt;/RecNum&gt;&lt;record&gt;&lt;rec-number&gt;1451&lt;/rec-number&gt;&lt;foreign-keys&gt;&lt;key app="EN" db-id="5xatt0094rr92mepzaexd2xzx29appesae0a" timestamp="1523957219"&gt;1451&lt;/key&gt;&lt;/foreign-keys&gt;&lt;ref-type name="Report"&gt;27&lt;/ref-type&gt;&lt;contributors&gt;&lt;authors&gt;&lt;author&gt;OECD&lt;/author&gt;&lt;/authors&gt;&lt;/contributors&gt;&lt;titles&gt;&lt;title&gt;Mental Health and Work: Sweden&lt;/title&gt;&lt;/titles&gt;&lt;dates&gt;&lt;year&gt;2013&lt;/year&gt;&lt;/dates&gt;&lt;pub-location&gt;Paris&lt;/pub-location&gt;&lt;publisher&gt;OECD&lt;/publisher&gt;&lt;urls&gt;&lt;/urls&gt;&lt;/record&gt;&lt;/Cite&gt;&lt;/EndNote&gt;</w:instrText>
      </w:r>
      <w:r w:rsidR="00941ECB">
        <w:rPr>
          <w:rFonts w:eastAsia="Times New Roman" w:cs="Arial"/>
          <w:szCs w:val="24"/>
          <w:lang w:val="en-US"/>
        </w:rPr>
        <w:fldChar w:fldCharType="separate"/>
      </w:r>
      <w:r w:rsidR="00941ECB">
        <w:rPr>
          <w:rFonts w:eastAsia="Times New Roman" w:cs="Arial"/>
          <w:noProof/>
          <w:szCs w:val="24"/>
          <w:lang w:val="en-US"/>
        </w:rPr>
        <w:t>(OECD, 2013)</w:t>
      </w:r>
      <w:r w:rsidR="00941ECB">
        <w:rPr>
          <w:rFonts w:eastAsia="Times New Roman" w:cs="Arial"/>
          <w:szCs w:val="24"/>
          <w:lang w:val="en-US"/>
        </w:rPr>
        <w:fldChar w:fldCharType="end"/>
      </w:r>
      <w:r w:rsidRPr="00941ECB">
        <w:rPr>
          <w:rFonts w:eastAsia="Times New Roman" w:cs="Arial"/>
          <w:szCs w:val="24"/>
          <w:lang w:val="en-US"/>
        </w:rPr>
        <w:t xml:space="preserve">. The law which was enforced in 2008 requires workers who are sick more than six months, to accept an adequate job offer by the social security service. Sweden also limited the duration of sickness benefit receipt and introduced comprehensive guidelines for sickness absence certification in 2008 </w:t>
      </w:r>
      <w:r w:rsidR="00941ECB">
        <w:rPr>
          <w:rFonts w:eastAsia="Times New Roman" w:cs="Arial"/>
          <w:szCs w:val="24"/>
          <w:lang w:val="en-US"/>
        </w:rPr>
        <w:fldChar w:fldCharType="begin"/>
      </w:r>
      <w:r w:rsidR="00941ECB">
        <w:rPr>
          <w:rFonts w:eastAsia="Times New Roman" w:cs="Arial"/>
          <w:szCs w:val="24"/>
          <w:lang w:val="en-US"/>
        </w:rPr>
        <w:instrText xml:space="preserve"> ADDIN EN.CITE &lt;EndNote&gt;&lt;Cite&gt;&lt;Author&gt;Försäkringskassan&lt;/Author&gt;&lt;Year&gt;2014&lt;/Year&gt;&lt;RecNum&gt;3133&lt;/RecNum&gt;&lt;DisplayText&gt;(Försäkringskassan, 2014, Skånér, et al., 2011)&lt;/DisplayText&gt;&lt;record&gt;&lt;rec-number&gt;3133&lt;/rec-number&gt;&lt;foreign-keys&gt;&lt;key app="EN" db-id="5xatt0094rr92mepzaexd2xzx29appesae0a" timestamp="1529934229"&gt;3133&lt;/key&gt;&lt;/foreign-keys&gt;&lt;ref-type name="Report"&gt;27&lt;/ref-type&gt;&lt;contributors&gt;&lt;authors&gt;&lt;author&gt;Försäkringskassan&lt;/author&gt;&lt;/authors&gt;&lt;/contributors&gt;&lt;titles&gt;&lt;title&gt;Analyzing the variation in the level of sickness absence&lt;/title&gt;&lt;secondary-title&gt;Social Insurance Report 17&lt;/secondary-title&gt;&lt;/titles&gt;&lt;dates&gt;&lt;year&gt;2014&lt;/year&gt;&lt;/dates&gt;&lt;pub-location&gt;Stockholm&lt;/pub-location&gt;&lt;publisher&gt;Försäkringskassan (Social Insurance Office)&lt;/publisher&gt;&lt;urls&gt;&lt;/urls&gt;&lt;/record&gt;&lt;/Cite&gt;&lt;Cite&gt;&lt;Author&gt;Skånér&lt;/Author&gt;&lt;Year&gt;2011&lt;/Year&gt;&lt;RecNum&gt;3134&lt;/RecNum&gt;&lt;record&gt;&lt;rec-number&gt;3134&lt;/rec-number&gt;&lt;foreign-keys&gt;&lt;key app="EN" db-id="5xatt0094rr92mepzaexd2xzx29appesae0a" timestamp="1529934272"&gt;3134&lt;/key&gt;&lt;/foreign-keys&gt;&lt;ref-type name="Journal Article"&gt;17&lt;/ref-type&gt;&lt;contributors&gt;&lt;authors&gt;&lt;author&gt;Skånér, Y.&lt;/author&gt;&lt;author&gt;Nilsson, G. H.&lt;/author&gt;&lt;author&gt;Arrelöv, B.&lt;/author&gt;&lt;author&gt;Lindholm, C.&lt;/author&gt;&lt;author&gt;Hinas, E.&lt;/author&gt;&lt;author&gt;Wilteus, A. L.&lt;/author&gt;&lt;author&gt;Alexanderson, K.&lt;/author&gt;&lt;/authors&gt;&lt;/contributors&gt;&lt;titles&gt;&lt;title&gt;Use and usefulness of guidelines for sickness certification: results from a national survey of all general practitioners in Sweden&lt;/title&gt;&lt;secondary-title&gt;BMJ Open&lt;/secondary-title&gt;&lt;/titles&gt;&lt;periodical&gt;&lt;full-title&gt;BMJ Open&lt;/full-title&gt;&lt;/periodical&gt;&lt;volume&gt;1&lt;/volume&gt;&lt;number&gt;2&lt;/number&gt;&lt;dates&gt;&lt;year&gt;2011&lt;/year&gt;&lt;/dates&gt;&lt;urls&gt;&lt;/urls&gt;&lt;/record&gt;&lt;/Cite&gt;&lt;/EndNote&gt;</w:instrText>
      </w:r>
      <w:r w:rsidR="00941ECB">
        <w:rPr>
          <w:rFonts w:eastAsia="Times New Roman" w:cs="Arial"/>
          <w:szCs w:val="24"/>
          <w:lang w:val="en-US"/>
        </w:rPr>
        <w:fldChar w:fldCharType="separate"/>
      </w:r>
      <w:r w:rsidR="00941ECB">
        <w:rPr>
          <w:rFonts w:eastAsia="Times New Roman" w:cs="Arial"/>
          <w:noProof/>
          <w:szCs w:val="24"/>
          <w:lang w:val="en-US"/>
        </w:rPr>
        <w:t>(Försäkringskassan, 2014, Skånér, et al., 2011)</w:t>
      </w:r>
      <w:r w:rsidR="00941ECB">
        <w:rPr>
          <w:rFonts w:eastAsia="Times New Roman" w:cs="Arial"/>
          <w:szCs w:val="24"/>
          <w:lang w:val="en-US"/>
        </w:rPr>
        <w:fldChar w:fldCharType="end"/>
      </w:r>
      <w:r w:rsidRPr="00941ECB">
        <w:rPr>
          <w:rFonts w:eastAsia="Times New Roman" w:cs="Arial"/>
          <w:szCs w:val="24"/>
          <w:lang w:val="en-US"/>
        </w:rPr>
        <w:t xml:space="preserve">. These </w:t>
      </w:r>
      <w:r w:rsidRPr="00941ECB">
        <w:rPr>
          <w:rFonts w:eastAsia="Times New Roman" w:cs="Arial"/>
          <w:szCs w:val="24"/>
          <w:lang w:val="en-US"/>
        </w:rPr>
        <w:lastRenderedPageBreak/>
        <w:t>guidelines contain general recommendations and provide doctors with reference values for the length and extent of sickness absence for different diagnoses. At the same time the use of partial sick-leave, which had already been introduced in the 1970s, was boosted in an effort to increase the focus on residual work ability and to avoid long absences from the workplace.</w:t>
      </w:r>
    </w:p>
    <w:p w14:paraId="07DEDBE4" w14:textId="2392FFA8" w:rsidR="00EB4157" w:rsidRPr="00941ECB" w:rsidRDefault="00EB4157" w:rsidP="00EB4157">
      <w:pPr>
        <w:rPr>
          <w:rFonts w:eastAsia="Times New Roman" w:cs="Arial"/>
          <w:szCs w:val="24"/>
          <w:lang w:val="en-US"/>
        </w:rPr>
      </w:pPr>
      <w:r w:rsidRPr="00941ECB">
        <w:rPr>
          <w:rFonts w:eastAsia="Times New Roman" w:cs="Arial"/>
          <w:szCs w:val="24"/>
          <w:lang w:val="en-US"/>
        </w:rPr>
        <w:t xml:space="preserve">Not unlike Sweden, also </w:t>
      </w:r>
      <w:r w:rsidRPr="00941ECB">
        <w:rPr>
          <w:rFonts w:eastAsia="Times New Roman" w:cs="Arial"/>
          <w:b/>
          <w:szCs w:val="24"/>
          <w:lang w:val="en-US"/>
        </w:rPr>
        <w:t>Denmark</w:t>
      </w:r>
      <w:r w:rsidRPr="00941ECB">
        <w:rPr>
          <w:rFonts w:eastAsia="Times New Roman" w:cs="Arial"/>
          <w:szCs w:val="24"/>
          <w:lang w:val="en-US"/>
        </w:rPr>
        <w:t xml:space="preserve"> focused on stricter sickness absence monitoring and a procedure of early risk identification and intervention to lower the inflow in disability benefits. After the introduction of a sickness absence monitoring process in the late 1990s, accompanied by a reduction in disability benefit generosity, a major reform was decided in 2003 and implemented over a transitional period. Among other things, Denmark changed its approach to assessing entitlement for disability benefits, with a stronger focus on residual work capacity. Whereas in other countries, most notably the Netherlands, the employer has become a major stake-holder in the monitoring and activation process, in Denmark it is mainly the municipal job centr</w:t>
      </w:r>
      <w:r w:rsidR="005574B3" w:rsidRPr="00941ECB">
        <w:rPr>
          <w:rFonts w:eastAsia="Times New Roman" w:cs="Arial"/>
          <w:szCs w:val="24"/>
          <w:lang w:val="en-US"/>
        </w:rPr>
        <w:t>e</w:t>
      </w:r>
      <w:r w:rsidRPr="00941ECB">
        <w:rPr>
          <w:rFonts w:eastAsia="Times New Roman" w:cs="Arial"/>
          <w:szCs w:val="24"/>
          <w:lang w:val="en-US"/>
        </w:rPr>
        <w:t>, which is responsible for all people seeking to stay in or return to employment, irrespective of the type of benefit they receive. Denmark further intensified its sickness absence monitoring in 2010. In 2014 it also restricted the access to disability pension benefits for those aged under 40 and increased the requirements for older persons to take part in a rehabilitation program before becoming eligible for the benefit.</w:t>
      </w:r>
    </w:p>
    <w:p w14:paraId="0BA6710E" w14:textId="17FBDFAC" w:rsidR="00EB4157" w:rsidRPr="00941ECB" w:rsidRDefault="00EB4157" w:rsidP="00EB4157">
      <w:pPr>
        <w:rPr>
          <w:rFonts w:eastAsia="Times New Roman" w:cs="Arial"/>
          <w:szCs w:val="24"/>
          <w:lang w:val="en-US"/>
        </w:rPr>
      </w:pPr>
      <w:r w:rsidRPr="00941ECB">
        <w:rPr>
          <w:rFonts w:eastAsia="Times New Roman" w:cs="Arial"/>
          <w:b/>
          <w:szCs w:val="24"/>
          <w:lang w:val="en-US"/>
        </w:rPr>
        <w:t>Germany</w:t>
      </w:r>
      <w:r w:rsidRPr="00941ECB">
        <w:rPr>
          <w:rFonts w:eastAsia="Times New Roman" w:cs="Arial"/>
          <w:szCs w:val="24"/>
          <w:lang w:val="en-US"/>
        </w:rPr>
        <w:t xml:space="preserve"> carried out a major pension reform in 2001</w:t>
      </w:r>
      <w:r w:rsidR="00941ECB">
        <w:rPr>
          <w:rFonts w:eastAsia="Times New Roman" w:cs="Arial"/>
          <w:szCs w:val="24"/>
          <w:lang w:val="en-US"/>
        </w:rPr>
        <w:t>/2002, which included a harmoniz</w:t>
      </w:r>
      <w:r w:rsidRPr="00941ECB">
        <w:rPr>
          <w:rFonts w:eastAsia="Times New Roman" w:cs="Arial"/>
          <w:szCs w:val="24"/>
          <w:lang w:val="en-US"/>
        </w:rPr>
        <w:t xml:space="preserve">ation of two different types of disability pension benefit as well as measures to slow down benefit inflow. In 2001, it expanded the Social Code (with the ‘Ninth Book’, </w:t>
      </w:r>
      <w:r w:rsidRPr="00941ECB">
        <w:rPr>
          <w:rFonts w:eastAsia="Times New Roman" w:cs="Arial"/>
          <w:i/>
          <w:szCs w:val="24"/>
          <w:lang w:val="en-US"/>
        </w:rPr>
        <w:t>Neuntes Buch Sozialgesetzgebung</w:t>
      </w:r>
      <w:r w:rsidRPr="00941ECB">
        <w:rPr>
          <w:rFonts w:eastAsia="Times New Roman" w:cs="Arial"/>
          <w:szCs w:val="24"/>
          <w:lang w:val="en-US"/>
        </w:rPr>
        <w:t>), introducing the right to rehabilitation and strengthening the rights of persons with disability. This new legislation to promote the self-determination and inclusion of people with disability included also a focus on prevention. As part of this preventive focus, in 2004 a sickness absence monitoring that entails a stronger involvement of employers in the rehabilitation process was introduced. The law institutionalised disability management (</w:t>
      </w:r>
      <w:r w:rsidRPr="00941ECB">
        <w:rPr>
          <w:rFonts w:eastAsia="Times New Roman" w:cs="Arial"/>
          <w:i/>
          <w:szCs w:val="24"/>
          <w:lang w:val="en-US"/>
        </w:rPr>
        <w:t>Betriebliches Eingliederungsmanagment</w:t>
      </w:r>
      <w:r w:rsidRPr="00941ECB">
        <w:rPr>
          <w:rFonts w:eastAsia="Times New Roman" w:cs="Arial"/>
          <w:szCs w:val="24"/>
          <w:lang w:val="en-US"/>
        </w:rPr>
        <w:t xml:space="preserve">), mandating firms to contact their employees who are on sick leave for a longer period of time (six weeks) and to offer them support for their return to work. Germany also boosted supported employment in </w:t>
      </w:r>
      <w:r w:rsidRPr="00941ECB">
        <w:rPr>
          <w:rFonts w:eastAsia="Times New Roman" w:cs="Arial"/>
          <w:szCs w:val="24"/>
          <w:lang w:val="en-US"/>
        </w:rPr>
        <w:lastRenderedPageBreak/>
        <w:t>2008, when it introduced a legal definition for this form of activation measure. The new law led to the creation of specific supported employment programs by the Public Employment Service (</w:t>
      </w:r>
      <w:r w:rsidRPr="00941ECB">
        <w:rPr>
          <w:rFonts w:eastAsia="Times New Roman" w:cs="Arial"/>
          <w:i/>
          <w:szCs w:val="24"/>
          <w:lang w:val="en-US"/>
        </w:rPr>
        <w:t>Agentur für Arbeit</w:t>
      </w:r>
      <w:r w:rsidRPr="00941ECB">
        <w:rPr>
          <w:rFonts w:eastAsia="Times New Roman" w:cs="Arial"/>
          <w:szCs w:val="24"/>
          <w:lang w:val="en-US"/>
        </w:rPr>
        <w:t>) as part of vocational training measures (</w:t>
      </w:r>
      <w:r w:rsidRPr="00941ECB">
        <w:rPr>
          <w:rFonts w:eastAsia="Times New Roman" w:cs="Arial"/>
          <w:i/>
          <w:szCs w:val="24"/>
          <w:lang w:val="en-US"/>
        </w:rPr>
        <w:t>Maßnahmen zur betrieblichen Qualifizierung</w:t>
      </w:r>
      <w:r w:rsidRPr="00941ECB">
        <w:rPr>
          <w:rFonts w:eastAsia="Times New Roman" w:cs="Arial"/>
          <w:szCs w:val="24"/>
          <w:lang w:val="en-US"/>
        </w:rPr>
        <w:t xml:space="preserve">). </w:t>
      </w:r>
    </w:p>
    <w:p w14:paraId="0B4BD48C" w14:textId="77777777" w:rsidR="00EB4157" w:rsidRPr="00941ECB" w:rsidRDefault="00EB4157" w:rsidP="00EB4157">
      <w:pPr>
        <w:rPr>
          <w:rFonts w:eastAsia="Times New Roman" w:cs="Arial"/>
          <w:szCs w:val="24"/>
          <w:lang w:val="en-US"/>
        </w:rPr>
      </w:pPr>
      <w:r w:rsidRPr="00941ECB">
        <w:rPr>
          <w:rFonts w:eastAsia="Times New Roman" w:cs="Arial"/>
          <w:szCs w:val="24"/>
          <w:lang w:val="en-US"/>
        </w:rPr>
        <w:t xml:space="preserve">Despite having an institutional set-up with strong parallels to the German one, </w:t>
      </w:r>
      <w:r w:rsidRPr="00941ECB">
        <w:rPr>
          <w:rFonts w:eastAsia="Times New Roman" w:cs="Arial"/>
          <w:b/>
          <w:szCs w:val="24"/>
          <w:lang w:val="en-US"/>
        </w:rPr>
        <w:t>Austria</w:t>
      </w:r>
      <w:r w:rsidRPr="00941ECB">
        <w:rPr>
          <w:rFonts w:eastAsia="Times New Roman" w:cs="Arial"/>
          <w:szCs w:val="24"/>
          <w:lang w:val="en-US"/>
        </w:rPr>
        <w:t xml:space="preserve"> implemented less extensive reforms in the period under scrutiny. With a lag of several years, in 2011, it passed a law that resembles the German disability management regulation. The new law instituted an informational and consulting service of early intervention, which is activated when workers show an indication or risk for long term sickness or permanent reduction of the work ability. However, whereas in Germany employers are mandated to take action, in Austria it is the social insurance agency that offers consulting services, but only on a voluntary basis. The Austrian reform has thus not altered substantially the incentives for firms and workers to get involved in early intervention and prevention. A more far-reaching reform of the Austrian DI system, including the abolition of disability pensions for younger workers and implementation of a more stringent rehabilitation process, came into effect in 2014. This reform has the potential to have a substantial impact on the labor market integration of workers with health problems in the long run. The measures however apply only to individuals born in 1964 or later, which means that they did hardly affect the population aged 50 years and above surveyed in the sixth SHARE wave.</w:t>
      </w:r>
    </w:p>
    <w:p w14:paraId="7725A3A5" w14:textId="12488C0B" w:rsidR="00EB4157" w:rsidRPr="00941ECB" w:rsidRDefault="00EB4157" w:rsidP="00EB4157">
      <w:pPr>
        <w:rPr>
          <w:rFonts w:eastAsia="Times New Roman" w:cs="Arial"/>
          <w:szCs w:val="24"/>
          <w:lang w:val="en-US"/>
        </w:rPr>
      </w:pPr>
      <w:r w:rsidRPr="00941ECB">
        <w:rPr>
          <w:rFonts w:eastAsia="Times New Roman" w:cs="Arial"/>
          <w:szCs w:val="24"/>
          <w:lang w:val="en-US"/>
        </w:rPr>
        <w:t xml:space="preserve">Substantial changes in the integration dimension for the </w:t>
      </w:r>
      <w:r w:rsidRPr="00941ECB">
        <w:rPr>
          <w:rFonts w:eastAsia="Times New Roman" w:cs="Arial"/>
          <w:b/>
          <w:szCs w:val="24"/>
          <w:lang w:val="en-US"/>
        </w:rPr>
        <w:t>United Kingdom</w:t>
      </w:r>
      <w:r w:rsidRPr="00941ECB">
        <w:rPr>
          <w:rFonts w:eastAsia="Times New Roman" w:cs="Arial"/>
          <w:szCs w:val="24"/>
          <w:lang w:val="en-US"/>
        </w:rPr>
        <w:t xml:space="preserve"> are related to the implementation of the New Deal for Disabled People (NDDP) and the Pathways to Work program. The NDDP was rolled out at a national level in 2001, Pathways to Work was piloted in 2003 and rolled out nationally in 2005 </w:t>
      </w:r>
      <w:r w:rsidR="00941ECB">
        <w:rPr>
          <w:rFonts w:eastAsia="Times New Roman" w:cs="Arial"/>
          <w:szCs w:val="24"/>
          <w:lang w:val="en-US"/>
        </w:rPr>
        <w:fldChar w:fldCharType="begin"/>
      </w:r>
      <w:r w:rsidR="00941ECB">
        <w:rPr>
          <w:rFonts w:eastAsia="Times New Roman" w:cs="Arial"/>
          <w:szCs w:val="24"/>
          <w:lang w:val="en-US"/>
        </w:rPr>
        <w:instrText xml:space="preserve"> ADDIN EN.CITE &lt;EndNote&gt;&lt;Cite&gt;&lt;Author&gt;Burkhauser&lt;/Author&gt;&lt;Year&gt;2014&lt;/Year&gt;&lt;RecNum&gt;1477&lt;/RecNum&gt;&lt;DisplayText&gt;(Burkhauser, et al., 2014, DWP, 2007)&lt;/DisplayText&gt;&lt;record&gt;&lt;rec-number&gt;1477&lt;/rec-number&gt;&lt;foreign-keys&gt;&lt;key app="EN" db-id="5xatt0094rr92mepzaexd2xzx29appesae0a" timestamp="1523957219"&gt;1477&lt;/key&gt;&lt;/foreign-keys&gt;&lt;ref-type name="Journal Article"&gt;17&lt;/ref-type&gt;&lt;contributors&gt;&lt;authors&gt;&lt;author&gt;Burkhauser, R. V.&lt;/author&gt;&lt;author&gt;Daly, M. C.&lt;/author&gt;&lt;author&gt;McVicar, D.&lt;/author&gt;&lt;author&gt;Wilkins, R. &lt;/author&gt;&lt;/authors&gt;&lt;/contributors&gt;&lt;titles&gt;&lt;title&gt;Disability benefit growth and disability reform in the US: lessons from other OECD nations&lt;/title&gt;&lt;secondary-title&gt;IZA Journal of Labor Policy&lt;/secondary-title&gt;&lt;/titles&gt;&lt;periodical&gt;&lt;full-title&gt;IZA Journal of Labor Policy&lt;/full-title&gt;&lt;/periodical&gt;&lt;pages&gt;1-30&lt;/pages&gt;&lt;volume&gt;3&lt;/volume&gt;&lt;number&gt;1&lt;/number&gt;&lt;dates&gt;&lt;year&gt;2014&lt;/year&gt;&lt;/dates&gt;&lt;urls&gt;&lt;/urls&gt;&lt;/record&gt;&lt;/Cite&gt;&lt;Cite&gt;&lt;Author&gt;DWP&lt;/Author&gt;&lt;Year&gt;2007&lt;/Year&gt;&lt;RecNum&gt;3135&lt;/RecNum&gt;&lt;record&gt;&lt;rec-number&gt;3135&lt;/rec-number&gt;&lt;foreign-keys&gt;&lt;key app="EN" db-id="5xatt0094rr92mepzaexd2xzx29appesae0a" timestamp="1529934393"&gt;3135&lt;/key&gt;&lt;/foreign-keys&gt;&lt;ref-type name="Report"&gt;27&lt;/ref-type&gt;&lt;contributors&gt;&lt;authors&gt;&lt;author&gt;DWP&lt;/author&gt;&lt;/authors&gt;&lt;/contributors&gt;&lt;titles&gt;&lt;title&gt;New Deal for Disabled People: Third synthesis report – key findings from the evaluation&lt;/title&gt;&lt;secondary-title&gt;Research Report No 430&lt;/secondary-title&gt;&lt;/titles&gt;&lt;dates&gt;&lt;year&gt;2007&lt;/year&gt;&lt;/dates&gt;&lt;pub-location&gt;London&lt;/pub-location&gt;&lt;publisher&gt;Department of Work and Pensions (DWP)&lt;/publisher&gt;&lt;urls&gt;&lt;/urls&gt;&lt;/record&gt;&lt;/Cite&gt;&lt;/EndNote&gt;</w:instrText>
      </w:r>
      <w:r w:rsidR="00941ECB">
        <w:rPr>
          <w:rFonts w:eastAsia="Times New Roman" w:cs="Arial"/>
          <w:szCs w:val="24"/>
          <w:lang w:val="en-US"/>
        </w:rPr>
        <w:fldChar w:fldCharType="separate"/>
      </w:r>
      <w:r w:rsidR="00941ECB">
        <w:rPr>
          <w:rFonts w:eastAsia="Times New Roman" w:cs="Arial"/>
          <w:noProof/>
          <w:szCs w:val="24"/>
          <w:lang w:val="en-US"/>
        </w:rPr>
        <w:t>(Burkhauser, et al., 2014, DWP, 2007)</w:t>
      </w:r>
      <w:r w:rsidR="00941ECB">
        <w:rPr>
          <w:rFonts w:eastAsia="Times New Roman" w:cs="Arial"/>
          <w:szCs w:val="24"/>
          <w:lang w:val="en-US"/>
        </w:rPr>
        <w:fldChar w:fldCharType="end"/>
      </w:r>
      <w:r w:rsidRPr="00941ECB">
        <w:rPr>
          <w:rFonts w:eastAsia="Times New Roman" w:cs="Arial"/>
          <w:szCs w:val="24"/>
          <w:lang w:val="en-US"/>
        </w:rPr>
        <w:t xml:space="preserve">. These programs were aimed at supporting people on incapacity-related benefits in securing employment, slowing the inflow of disability beneficiaries, and boosting outflows for recent beneficiaries. Mandatory work-focused interviews were a central component of these programs. The UK carried out a further, far-reaching reform in 2008, with the introduction of the Employment and Support Allowance (ESA). ESA replaced three different benefits and introduced a new and stricter assessment procedure ‒ the </w:t>
      </w:r>
      <w:r w:rsidRPr="00941ECB">
        <w:rPr>
          <w:rFonts w:eastAsia="Times New Roman" w:cs="Arial"/>
          <w:szCs w:val="24"/>
          <w:lang w:val="en-US"/>
        </w:rPr>
        <w:lastRenderedPageBreak/>
        <w:t xml:space="preserve">Work Capability Assessment </w:t>
      </w:r>
      <w:r w:rsidR="00941ECB">
        <w:rPr>
          <w:rFonts w:eastAsia="Times New Roman" w:cs="Arial"/>
          <w:szCs w:val="24"/>
          <w:lang w:val="en-US"/>
        </w:rPr>
        <w:fldChar w:fldCharType="begin">
          <w:fldData xml:space="preserve">PEVuZE5vdGU+PENpdGU+PEF1dGhvcj5CdXJraGF1c2VyPC9BdXRob3I+PFllYXI+MjAxNDwvWWVh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==
</w:fldData>
        </w:fldChar>
      </w:r>
      <w:r w:rsidR="00941ECB">
        <w:rPr>
          <w:rFonts w:eastAsia="Times New Roman" w:cs="Arial"/>
          <w:szCs w:val="24"/>
          <w:lang w:val="en-US"/>
        </w:rPr>
        <w:instrText xml:space="preserve"> ADDIN EN.CITE </w:instrText>
      </w:r>
      <w:r w:rsidR="00941ECB">
        <w:rPr>
          <w:rFonts w:eastAsia="Times New Roman" w:cs="Arial"/>
          <w:szCs w:val="24"/>
          <w:lang w:val="en-US"/>
        </w:rPr>
        <w:fldChar w:fldCharType="begin">
          <w:fldData xml:space="preserve">PEVuZE5vdGU+PENpdGU+PEF1dGhvcj5CdXJraGF1c2VyPC9BdXRob3I+PFllYXI+MjAxNDwvWWVh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==
</w:fldData>
        </w:fldChar>
      </w:r>
      <w:r w:rsidR="00941ECB">
        <w:rPr>
          <w:rFonts w:eastAsia="Times New Roman" w:cs="Arial"/>
          <w:szCs w:val="24"/>
          <w:lang w:val="en-US"/>
        </w:rPr>
        <w:instrText xml:space="preserve"> ADDIN EN.CITE.DATA </w:instrText>
      </w:r>
      <w:r w:rsidR="00941ECB">
        <w:rPr>
          <w:rFonts w:eastAsia="Times New Roman" w:cs="Arial"/>
          <w:szCs w:val="24"/>
          <w:lang w:val="en-US"/>
        </w:rPr>
      </w:r>
      <w:r w:rsidR="00941ECB">
        <w:rPr>
          <w:rFonts w:eastAsia="Times New Roman" w:cs="Arial"/>
          <w:szCs w:val="24"/>
          <w:lang w:val="en-US"/>
        </w:rPr>
        <w:fldChar w:fldCharType="end"/>
      </w:r>
      <w:r w:rsidR="00941ECB">
        <w:rPr>
          <w:rFonts w:eastAsia="Times New Roman" w:cs="Arial"/>
          <w:szCs w:val="24"/>
          <w:lang w:val="en-US"/>
        </w:rPr>
      </w:r>
      <w:r w:rsidR="00941ECB">
        <w:rPr>
          <w:rFonts w:eastAsia="Times New Roman" w:cs="Arial"/>
          <w:szCs w:val="24"/>
          <w:lang w:val="en-US"/>
        </w:rPr>
        <w:fldChar w:fldCharType="separate"/>
      </w:r>
      <w:r w:rsidR="00941ECB">
        <w:rPr>
          <w:rFonts w:eastAsia="Times New Roman" w:cs="Arial"/>
          <w:noProof/>
          <w:szCs w:val="24"/>
          <w:lang w:val="en-US"/>
        </w:rPr>
        <w:t>(Burkhauser, et al., 2014, Morris, 2016)</w:t>
      </w:r>
      <w:r w:rsidR="00941ECB">
        <w:rPr>
          <w:rFonts w:eastAsia="Times New Roman" w:cs="Arial"/>
          <w:szCs w:val="24"/>
          <w:lang w:val="en-US"/>
        </w:rPr>
        <w:fldChar w:fldCharType="end"/>
      </w:r>
      <w:r w:rsidRPr="00941ECB">
        <w:rPr>
          <w:rFonts w:eastAsia="Times New Roman" w:cs="Arial"/>
          <w:szCs w:val="24"/>
          <w:lang w:val="en-US"/>
        </w:rPr>
        <w:t xml:space="preserve">. The United Kingdom also attempted a large-scale reassessment of the work capacity of its invalidity benefit claimants. The reassessment, however, led to a wave of appeals, a large backlog of claims awaiting assessment, political controversy and, ultimately, it resulted in few reactivations </w:t>
      </w:r>
      <w:r w:rsidR="00941ECB">
        <w:rPr>
          <w:rFonts w:eastAsia="Times New Roman" w:cs="Arial"/>
          <w:szCs w:val="24"/>
          <w:lang w:val="en-US"/>
        </w:rPr>
        <w:fldChar w:fldCharType="begin"/>
      </w:r>
      <w:r w:rsidR="00941ECB">
        <w:rPr>
          <w:rFonts w:eastAsia="Times New Roman" w:cs="Arial"/>
          <w:szCs w:val="24"/>
          <w:lang w:val="en-US"/>
        </w:rPr>
        <w:instrText xml:space="preserve"> ADDIN EN.CITE &lt;EndNote&gt;&lt;Cite&gt;&lt;Author&gt;Gaffney&lt;/Author&gt;&lt;Year&gt;2015&lt;/Year&gt;&lt;RecNum&gt;3271&lt;/RecNum&gt;&lt;DisplayText&gt;(Gaffney, 2015)&lt;/DisplayText&gt;&lt;record&gt;&lt;rec-number&gt;3271&lt;/rec-number&gt;&lt;foreign-keys&gt;&lt;key app="EN" db-id="5xatt0094rr92mepzaexd2xzx29appesae0a" timestamp="1547304422"&gt;3271&lt;/key&gt;&lt;/foreign-keys&gt;&lt;ref-type name="Journal Article"&gt;17&lt;/ref-type&gt;&lt;contributors&gt;&lt;authors&gt;&lt;author&gt;Gaffney, Declan&lt;/author&gt;&lt;/authors&gt;&lt;/contributors&gt;&lt;titles&gt;&lt;title&gt;Retrenchment, Reform, Continuity: Welfare Under The Coalition&lt;/title&gt;&lt;secondary-title&gt;National Institute Economic Review&lt;/secondary-title&gt;&lt;/titles&gt;&lt;periodical&gt;&lt;full-title&gt;National Institute Economic Review&lt;/full-title&gt;&lt;/periodical&gt;&lt;pages&gt;45-53&lt;/pages&gt;&lt;volume&gt;23&lt;/volume&gt;&lt;dates&gt;&lt;year&gt;2015&lt;/year&gt;&lt;/dates&gt;&lt;urls&gt;&lt;/urls&gt;&lt;/record&gt;&lt;/Cite&gt;&lt;/EndNote&gt;</w:instrText>
      </w:r>
      <w:r w:rsidR="00941ECB">
        <w:rPr>
          <w:rFonts w:eastAsia="Times New Roman" w:cs="Arial"/>
          <w:szCs w:val="24"/>
          <w:lang w:val="en-US"/>
        </w:rPr>
        <w:fldChar w:fldCharType="separate"/>
      </w:r>
      <w:r w:rsidR="00941ECB">
        <w:rPr>
          <w:rFonts w:eastAsia="Times New Roman" w:cs="Arial"/>
          <w:noProof/>
          <w:szCs w:val="24"/>
          <w:lang w:val="en-US"/>
        </w:rPr>
        <w:t>(Gaffney, 2015)</w:t>
      </w:r>
      <w:r w:rsidR="00941ECB">
        <w:rPr>
          <w:rFonts w:eastAsia="Times New Roman" w:cs="Arial"/>
          <w:szCs w:val="24"/>
          <w:lang w:val="en-US"/>
        </w:rPr>
        <w:fldChar w:fldCharType="end"/>
      </w:r>
      <w:r w:rsidRPr="00941ECB">
        <w:rPr>
          <w:rFonts w:eastAsia="Times New Roman" w:cs="Arial"/>
          <w:szCs w:val="24"/>
          <w:lang w:val="en-US"/>
        </w:rPr>
        <w:t>.</w:t>
      </w:r>
    </w:p>
    <w:p w14:paraId="7A03F842" w14:textId="77777777" w:rsidR="00EB4157" w:rsidRPr="00941ECB" w:rsidRDefault="00EB4157" w:rsidP="00EB4157">
      <w:pPr>
        <w:rPr>
          <w:rFonts w:eastAsia="Times New Roman" w:cs="Arial"/>
          <w:szCs w:val="24"/>
          <w:lang w:val="en-US"/>
        </w:rPr>
      </w:pPr>
      <w:r w:rsidRPr="00941ECB">
        <w:rPr>
          <w:rFonts w:eastAsia="Times New Roman" w:cs="Arial"/>
          <w:szCs w:val="24"/>
          <w:lang w:val="en-US"/>
        </w:rPr>
        <w:t>In the two remaining countries that are included in our data set, reform activity has been less intense:</w:t>
      </w:r>
    </w:p>
    <w:p w14:paraId="0557FDD5" w14:textId="64BBE443" w:rsidR="00EB4157" w:rsidRPr="00941ECB" w:rsidRDefault="00EB4157" w:rsidP="00EB4157">
      <w:pPr>
        <w:pStyle w:val="ListParagraph"/>
        <w:numPr>
          <w:ilvl w:val="0"/>
          <w:numId w:val="9"/>
        </w:numPr>
        <w:spacing w:after="360"/>
        <w:contextualSpacing/>
        <w:rPr>
          <w:rFonts w:eastAsia="Times New Roman" w:cs="Arial"/>
          <w:szCs w:val="24"/>
          <w:lang w:val="en-US"/>
        </w:rPr>
      </w:pPr>
      <w:r w:rsidRPr="00941ECB">
        <w:rPr>
          <w:rFonts w:eastAsia="Times New Roman" w:cs="Arial"/>
          <w:szCs w:val="24"/>
          <w:lang w:val="en-US"/>
        </w:rPr>
        <w:t xml:space="preserve">This is particularly true of the </w:t>
      </w:r>
      <w:r w:rsidRPr="00941ECB">
        <w:rPr>
          <w:rFonts w:eastAsia="Times New Roman" w:cs="Arial"/>
          <w:b/>
          <w:szCs w:val="24"/>
          <w:lang w:val="en-US"/>
        </w:rPr>
        <w:t>United States</w:t>
      </w:r>
      <w:r w:rsidRPr="00941ECB">
        <w:rPr>
          <w:rFonts w:eastAsia="Times New Roman" w:cs="Arial"/>
          <w:szCs w:val="24"/>
          <w:lang w:val="en-US"/>
        </w:rPr>
        <w:t xml:space="preserve">, where, in spite of rising benefit enrolment, hardly any action was taken. </w:t>
      </w:r>
      <w:r w:rsidR="000B28E1" w:rsidRPr="00941ECB">
        <w:rPr>
          <w:rFonts w:eastAsia="Times New Roman" w:cs="Arial"/>
          <w:szCs w:val="24"/>
          <w:lang w:val="en-US"/>
        </w:rPr>
        <w:t xml:space="preserve">Morris </w:t>
      </w:r>
      <w:r w:rsidR="00941ECB">
        <w:rPr>
          <w:rFonts w:eastAsia="Times New Roman" w:cs="Arial"/>
          <w:szCs w:val="24"/>
          <w:lang w:val="en-US"/>
        </w:rPr>
        <w:fldChar w:fldCharType="begin"/>
      </w:r>
      <w:r w:rsidR="00941ECB">
        <w:rPr>
          <w:rFonts w:eastAsia="Times New Roman" w:cs="Arial"/>
          <w:szCs w:val="24"/>
          <w:lang w:val="en-US"/>
        </w:rPr>
        <w:instrText xml:space="preserve"> ADDIN EN.CITE &lt;EndNote&gt;&lt;Cite ExcludeAuth="1"&gt;&lt;Author&gt;Morris&lt;/Author&gt;&lt;Year&gt;2016&lt;/Year&gt;&lt;RecNum&gt;886&lt;/RecNum&gt;&lt;DisplayText&gt;(2016)&lt;/DisplayText&gt;&lt;record&gt;&lt;rec-number&gt;886&lt;/rec-number&gt;&lt;foreign-keys&gt;&lt;key app="EN" db-id="5xatt0094rr92mepzaexd2xzx29appesae0a" timestamp="1523619546"&gt;886&lt;/key&gt;&lt;/foreign-keys&gt;&lt;ref-type name="Journal Article"&gt;17&lt;/ref-type&gt;&lt;contributors&gt;&lt;authors&gt;&lt;author&gt;Morris, Zachary&lt;/author&gt;&lt;/authors&gt;&lt;/contributors&gt;&lt;titles&gt;&lt;title&gt;Constructing the need for retrenchment: disability benefits in the United States and Great Britain&lt;/title&gt;&lt;secondary-title&gt;Policy &amp;amp; Politics&lt;/secondary-title&gt;&lt;/titles&gt;&lt;periodical&gt;&lt;full-title&gt;Policy &amp;amp; Politics&lt;/full-title&gt;&lt;/periodical&gt;&lt;pages&gt;609-626&lt;/pages&gt;&lt;volume&gt;44&lt;/volume&gt;&lt;number&gt;4&lt;/number&gt;&lt;keywords&gt;&lt;keyword&gt;SOCIAL POLICY&lt;/keyword&gt;&lt;keyword&gt;WELFARE STATE&lt;/keyword&gt;&lt;keyword&gt;DISABILITY&lt;/keyword&gt;&lt;keyword&gt;EMPLOYMENT&lt;/keyword&gt;&lt;/keywords&gt;&lt;dates&gt;&lt;year&gt;2016&lt;/year&gt;&lt;pub-dates&gt;&lt;date&gt;//&lt;/date&gt;&lt;/pub-dates&gt;&lt;/dates&gt;&lt;urls&gt;&lt;related-urls&gt;&lt;url&gt;https://www.ingentaconnect.com/content/tpp/pap/2016/00000044/00000004/art00006&lt;/url&gt;&lt;url&gt;https://doi.org/10.1332/030557315X14381812909357&lt;/url&gt;&lt;/related-urls&gt;&lt;/urls&gt;&lt;electronic-resource-num&gt;10.1332/030557315X14381812909357&lt;/electronic-resource-num&gt;&lt;/record&gt;&lt;/Cite&gt;&lt;/EndNote&gt;</w:instrText>
      </w:r>
      <w:r w:rsidR="00941ECB">
        <w:rPr>
          <w:rFonts w:eastAsia="Times New Roman" w:cs="Arial"/>
          <w:szCs w:val="24"/>
          <w:lang w:val="en-US"/>
        </w:rPr>
        <w:fldChar w:fldCharType="separate"/>
      </w:r>
      <w:r w:rsidR="00941ECB">
        <w:rPr>
          <w:rFonts w:eastAsia="Times New Roman" w:cs="Arial"/>
          <w:noProof/>
          <w:szCs w:val="24"/>
          <w:lang w:val="en-US"/>
        </w:rPr>
        <w:t>(2016)</w:t>
      </w:r>
      <w:r w:rsidR="00941ECB">
        <w:rPr>
          <w:rFonts w:eastAsia="Times New Roman" w:cs="Arial"/>
          <w:szCs w:val="24"/>
          <w:lang w:val="en-US"/>
        </w:rPr>
        <w:fldChar w:fldCharType="end"/>
      </w:r>
      <w:r w:rsidR="000B28E1" w:rsidRPr="00941ECB">
        <w:rPr>
          <w:rFonts w:eastAsia="Times New Roman" w:cs="Arial"/>
          <w:szCs w:val="24"/>
          <w:lang w:val="en-US"/>
        </w:rPr>
        <w:t xml:space="preserve"> points </w:t>
      </w:r>
      <w:r w:rsidRPr="00941ECB">
        <w:rPr>
          <w:rFonts w:eastAsia="Times New Roman" w:cs="Arial"/>
          <w:szCs w:val="24"/>
          <w:lang w:val="en-US"/>
        </w:rPr>
        <w:t xml:space="preserve">out that this lack of reform activity can at least partly be explained with the structural arrangements of the Social Security Disability Insurance (SSDI). </w:t>
      </w:r>
    </w:p>
    <w:p w14:paraId="4D2702F1" w14:textId="31E44B21" w:rsidR="00EB4157" w:rsidRPr="00941ECB" w:rsidRDefault="00EB4157" w:rsidP="00EB4157">
      <w:pPr>
        <w:pStyle w:val="ListParagraph"/>
        <w:numPr>
          <w:ilvl w:val="0"/>
          <w:numId w:val="9"/>
        </w:numPr>
        <w:spacing w:after="360"/>
        <w:contextualSpacing/>
        <w:rPr>
          <w:lang w:val="en-US"/>
        </w:rPr>
      </w:pPr>
      <w:r w:rsidRPr="00941ECB">
        <w:rPr>
          <w:rFonts w:eastAsia="Times New Roman" w:cs="Arial"/>
          <w:szCs w:val="24"/>
          <w:lang w:val="en-US"/>
        </w:rPr>
        <w:t xml:space="preserve">The OECD policy scores did not change in our period of observation for </w:t>
      </w:r>
      <w:r w:rsidRPr="00941ECB">
        <w:rPr>
          <w:rFonts w:eastAsia="Times New Roman" w:cs="Arial"/>
          <w:b/>
          <w:szCs w:val="24"/>
          <w:lang w:val="en-US"/>
        </w:rPr>
        <w:t>Italy</w:t>
      </w:r>
      <w:r w:rsidRPr="00941ECB">
        <w:rPr>
          <w:rFonts w:eastAsia="Times New Roman" w:cs="Arial"/>
          <w:szCs w:val="24"/>
          <w:lang w:val="en-US"/>
        </w:rPr>
        <w:t xml:space="preserve">, too. This lack of changes, at least with respect to the activation dimension, is partially attributable to the fact that in Italy measures and services to support persons with disabilities are implemented on a regional or local level and are therefore more diverse and difficult to survey. At the national level, several rounds of pension system reform were implemented since the early 1990s, mainly with the aim to reduce benefit generosity and to enhance fiscal sustainability </w:t>
      </w:r>
      <w:r w:rsidR="00941ECB">
        <w:rPr>
          <w:rFonts w:eastAsia="Times New Roman" w:cs="Arial"/>
          <w:szCs w:val="24"/>
          <w:lang w:val="en-US"/>
        </w:rPr>
        <w:fldChar w:fldCharType="begin">
          <w:fldData xml:space="preserve">PEVuZE5vdGU+PENpdGU+PEF1dGhvcj5NYXJhbm88L0F1dGhvcj48WWVhcj4yMDA2PC9ZZWFyPjxS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</w:fldData>
        </w:fldChar>
      </w:r>
      <w:r w:rsidR="00941ECB">
        <w:rPr>
          <w:rFonts w:eastAsia="Times New Roman" w:cs="Arial"/>
          <w:szCs w:val="24"/>
          <w:lang w:val="en-US"/>
        </w:rPr>
        <w:instrText xml:space="preserve"> ADDIN EN.CITE </w:instrText>
      </w:r>
      <w:r w:rsidR="00941ECB">
        <w:rPr>
          <w:rFonts w:eastAsia="Times New Roman" w:cs="Arial"/>
          <w:szCs w:val="24"/>
          <w:lang w:val="en-US"/>
        </w:rPr>
        <w:fldChar w:fldCharType="begin">
          <w:fldData xml:space="preserve">PEVuZE5vdGU+PENpdGU+PEF1dGhvcj5NYXJhbm88L0F1dGhvcj48WWVhcj4yMDA2PC9ZZWFyPjxS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</w:fldData>
        </w:fldChar>
      </w:r>
      <w:r w:rsidR="00941ECB">
        <w:rPr>
          <w:rFonts w:eastAsia="Times New Roman" w:cs="Arial"/>
          <w:szCs w:val="24"/>
          <w:lang w:val="en-US"/>
        </w:rPr>
        <w:instrText xml:space="preserve"> ADDIN EN.CITE.DATA </w:instrText>
      </w:r>
      <w:r w:rsidR="00941ECB">
        <w:rPr>
          <w:rFonts w:eastAsia="Times New Roman" w:cs="Arial"/>
          <w:szCs w:val="24"/>
          <w:lang w:val="en-US"/>
        </w:rPr>
      </w:r>
      <w:r w:rsidR="00941ECB">
        <w:rPr>
          <w:rFonts w:eastAsia="Times New Roman" w:cs="Arial"/>
          <w:szCs w:val="24"/>
          <w:lang w:val="en-US"/>
        </w:rPr>
        <w:fldChar w:fldCharType="end"/>
      </w:r>
      <w:r w:rsidR="00941ECB">
        <w:rPr>
          <w:rFonts w:eastAsia="Times New Roman" w:cs="Arial"/>
          <w:szCs w:val="24"/>
          <w:lang w:val="en-US"/>
        </w:rPr>
      </w:r>
      <w:r w:rsidR="00941ECB">
        <w:rPr>
          <w:rFonts w:eastAsia="Times New Roman" w:cs="Arial"/>
          <w:szCs w:val="24"/>
          <w:lang w:val="en-US"/>
        </w:rPr>
        <w:fldChar w:fldCharType="separate"/>
      </w:r>
      <w:r w:rsidR="00941ECB">
        <w:rPr>
          <w:rFonts w:eastAsia="Times New Roman" w:cs="Arial"/>
          <w:noProof/>
          <w:szCs w:val="24"/>
          <w:lang w:val="en-US"/>
        </w:rPr>
        <w:t>(Brugiavini and Peracchi, 2012, Marano, 2006, Natali and Stamati, 2013)</w:t>
      </w:r>
      <w:r w:rsidR="00941ECB">
        <w:rPr>
          <w:rFonts w:eastAsia="Times New Roman" w:cs="Arial"/>
          <w:szCs w:val="24"/>
          <w:lang w:val="en-US"/>
        </w:rPr>
        <w:fldChar w:fldCharType="end"/>
      </w:r>
      <w:r w:rsidRPr="00941ECB">
        <w:rPr>
          <w:rFonts w:eastAsia="Times New Roman" w:cs="Arial"/>
          <w:szCs w:val="24"/>
          <w:lang w:val="en-US"/>
        </w:rPr>
        <w:t>. The most recent, substantial reforms took place in 2004/5 and – under pressure from the crisis – in 2011. The sickness and disability insurance programs were however not directly addressed by these reforms. A legislative change that affected the activation/integration dimension was however introduced in 2013, when Italy mandated employers to provide reasonable accommodation at workplace for workers with disabilities (Legislative Decree 76/2013).</w:t>
      </w:r>
    </w:p>
    <w:p w14:paraId="1E4E1F24" w14:textId="77777777" w:rsidR="00EB4157" w:rsidRPr="00941ECB" w:rsidRDefault="00EB4157">
      <w:pPr>
        <w:spacing w:after="200" w:line="276" w:lineRule="auto"/>
        <w:rPr>
          <w:rFonts w:eastAsiaTheme="majorEastAsia" w:cs="Arial"/>
          <w:b/>
          <w:color w:val="365F91" w:themeColor="accent1" w:themeShade="BF"/>
          <w:sz w:val="26"/>
          <w:szCs w:val="26"/>
          <w:lang w:val="en-US"/>
        </w:rPr>
      </w:pPr>
      <w:r w:rsidRPr="00941ECB">
        <w:rPr>
          <w:rFonts w:cs="Arial"/>
          <w:lang w:val="en-US"/>
        </w:rPr>
        <w:br w:type="page"/>
      </w:r>
    </w:p>
    <w:p w14:paraId="076C1F26" w14:textId="6CA8AEFD" w:rsidR="001E0C41" w:rsidRPr="00941ECB" w:rsidRDefault="001E0C41" w:rsidP="001E0C41">
      <w:pPr>
        <w:pStyle w:val="Heading2"/>
        <w:rPr>
          <w:rFonts w:ascii="Arial" w:hAnsi="Arial" w:cs="Arial"/>
          <w:lang w:val="en-US"/>
        </w:rPr>
      </w:pPr>
      <w:bookmarkStart w:id="22" w:name="_Toc804627"/>
      <w:r w:rsidRPr="00941ECB">
        <w:rPr>
          <w:rFonts w:ascii="Arial" w:hAnsi="Arial" w:cs="Arial"/>
          <w:lang w:val="en-US"/>
        </w:rPr>
        <w:lastRenderedPageBreak/>
        <w:t>References for Online Appendices</w:t>
      </w:r>
      <w:bookmarkEnd w:id="22"/>
    </w:p>
    <w:p w14:paraId="408E8242" w14:textId="77777777" w:rsidR="00941ECB" w:rsidRDefault="00941ECB" w:rsidP="00F26A25">
      <w:pPr>
        <w:rPr>
          <w:rFonts w:cs="Arial"/>
          <w:lang w:val="en-US"/>
        </w:rPr>
      </w:pPr>
    </w:p>
    <w:p w14:paraId="35FEE2BD" w14:textId="77777777" w:rsidR="00941ECB" w:rsidRDefault="00941ECB" w:rsidP="00F26A25">
      <w:pPr>
        <w:rPr>
          <w:rFonts w:cs="Arial"/>
          <w:lang w:val="en-US"/>
        </w:rPr>
      </w:pPr>
    </w:p>
    <w:p w14:paraId="1A66EBC3" w14:textId="77777777" w:rsidR="00941ECB" w:rsidRPr="00941ECB" w:rsidRDefault="00941ECB" w:rsidP="00941ECB">
      <w:pPr>
        <w:pStyle w:val="EndNoteBibliography"/>
        <w:spacing w:after="0"/>
        <w:ind w:left="720" w:hanging="720"/>
      </w:pPr>
      <w:r>
        <w:rPr>
          <w:rFonts w:cs="Arial"/>
        </w:rPr>
        <w:fldChar w:fldCharType="begin"/>
      </w:r>
      <w:r>
        <w:rPr>
          <w:rFonts w:cs="Arial"/>
        </w:rPr>
        <w:instrText xml:space="preserve"> ADDIN EN.REFLIST </w:instrText>
      </w:r>
      <w:r>
        <w:rPr>
          <w:rFonts w:cs="Arial"/>
        </w:rPr>
        <w:fldChar w:fldCharType="separate"/>
      </w:r>
      <w:r w:rsidRPr="00941ECB">
        <w:t>1.</w:t>
      </w:r>
      <w:r w:rsidRPr="00941ECB">
        <w:tab/>
        <w:t>Böheim, R., Leoni, T., 2018. Sickness and disability policies: Reform paths in OECD countries between 1990 and 2014. International Journal of Social Welfare 27</w:t>
      </w:r>
      <w:r w:rsidRPr="00941ECB">
        <w:rPr>
          <w:b/>
        </w:rPr>
        <w:t>,</w:t>
      </w:r>
      <w:r w:rsidRPr="00941ECB">
        <w:t xml:space="preserve"> 168-185.</w:t>
      </w:r>
    </w:p>
    <w:p w14:paraId="342C492D" w14:textId="77777777" w:rsidR="00941ECB" w:rsidRPr="00941ECB" w:rsidRDefault="00941ECB" w:rsidP="00941ECB">
      <w:pPr>
        <w:pStyle w:val="EndNoteBibliography"/>
        <w:spacing w:after="0"/>
        <w:ind w:left="720" w:hanging="720"/>
      </w:pPr>
      <w:r w:rsidRPr="00941ECB">
        <w:t>2.</w:t>
      </w:r>
      <w:r w:rsidRPr="00941ECB">
        <w:tab/>
        <w:t>Breeze, E., Lang, I., 2006. Physical functioning in a community context. In: Banks, J., and et al, (Eds.), Living in the 21st Century: older people in England (The 2006 English Longitudinal Study of Ageing, Wave 3). Institute for Fiscal Studies, London, pp. 57-117.</w:t>
      </w:r>
    </w:p>
    <w:p w14:paraId="44F1A9F2" w14:textId="77777777" w:rsidR="00941ECB" w:rsidRPr="00941ECB" w:rsidRDefault="00941ECB" w:rsidP="00941ECB">
      <w:pPr>
        <w:pStyle w:val="EndNoteBibliography"/>
        <w:spacing w:after="0"/>
        <w:ind w:left="720" w:hanging="720"/>
      </w:pPr>
      <w:r w:rsidRPr="00941ECB">
        <w:t>3.</w:t>
      </w:r>
      <w:r w:rsidRPr="00941ECB">
        <w:tab/>
        <w:t>Brugiavini, A., Peracchi, F., 2012. Health Status, Welfare Programs Participation, and Labor Force Activity in Italy. In: Wise, D. A., (Ed., Social Security Programs and Retirement around the World. University of Chicago Press, Chicago, pp. 175–215.</w:t>
      </w:r>
    </w:p>
    <w:p w14:paraId="6271F24E" w14:textId="77777777" w:rsidR="00941ECB" w:rsidRPr="00941ECB" w:rsidRDefault="00941ECB" w:rsidP="00941ECB">
      <w:pPr>
        <w:pStyle w:val="EndNoteBibliography"/>
        <w:spacing w:after="0"/>
        <w:ind w:left="720" w:hanging="720"/>
      </w:pPr>
      <w:r w:rsidRPr="00941ECB">
        <w:t>4.</w:t>
      </w:r>
      <w:r w:rsidRPr="00941ECB">
        <w:tab/>
        <w:t>Burkhauser, R.V., Daly, M.C., McVicar, D., Wilkins, R., 2014. Disability benefit growth and disability reform in the US: lessons from other OECD nations. IZA Journal of Labor Policy 3</w:t>
      </w:r>
      <w:r w:rsidRPr="00941ECB">
        <w:rPr>
          <w:b/>
        </w:rPr>
        <w:t>,</w:t>
      </w:r>
      <w:r w:rsidRPr="00941ECB">
        <w:t xml:space="preserve"> 1-30.</w:t>
      </w:r>
    </w:p>
    <w:p w14:paraId="258172B3" w14:textId="77777777" w:rsidR="00941ECB" w:rsidRPr="00941ECB" w:rsidRDefault="00941ECB" w:rsidP="00941ECB">
      <w:pPr>
        <w:pStyle w:val="EndNoteBibliography"/>
        <w:spacing w:after="0"/>
        <w:ind w:left="720" w:hanging="720"/>
      </w:pPr>
      <w:r w:rsidRPr="00941ECB">
        <w:t>5.</w:t>
      </w:r>
      <w:r w:rsidRPr="00941ECB">
        <w:tab/>
        <w:t>Chan, K.S., Kasper, J.D., Brandt, J., Pezzin, L.E., 2012. Measurement Equivalence in ADL and IADL Difficulty Across International Surveys of Aging: Findings From the HRS, SHARE, and ELSA. The Journals of Gerontology Series B: Psychological Sciences and Social Sciences 67B</w:t>
      </w:r>
      <w:r w:rsidRPr="00941ECB">
        <w:rPr>
          <w:b/>
        </w:rPr>
        <w:t>,</w:t>
      </w:r>
      <w:r w:rsidRPr="00941ECB">
        <w:t xml:space="preserve"> 121-132.</w:t>
      </w:r>
    </w:p>
    <w:p w14:paraId="70350589" w14:textId="77777777" w:rsidR="00941ECB" w:rsidRPr="00941ECB" w:rsidRDefault="00941ECB" w:rsidP="00941ECB">
      <w:pPr>
        <w:pStyle w:val="EndNoteBibliography"/>
        <w:spacing w:after="0"/>
        <w:ind w:left="720" w:hanging="720"/>
      </w:pPr>
      <w:r w:rsidRPr="00345FD2">
        <w:rPr>
          <w:lang w:val="nb-NO"/>
        </w:rPr>
        <w:t>6.</w:t>
      </w:r>
      <w:r w:rsidRPr="00345FD2">
        <w:rPr>
          <w:lang w:val="nb-NO"/>
        </w:rPr>
        <w:tab/>
        <w:t xml:space="preserve">Courtin, E., Knapp, M., Grundy, E., Avendano-Pabon, M., 2015. </w:t>
      </w:r>
      <w:r w:rsidRPr="00941ECB">
        <w:t>Are different measures of depressive symptoms in old age comparable? An analysis of the CES-D and Euro-D scales in 13 countries. International Journal of Methods in Psychiatric Research 24</w:t>
      </w:r>
      <w:r w:rsidRPr="00941ECB">
        <w:rPr>
          <w:b/>
        </w:rPr>
        <w:t>,</w:t>
      </w:r>
      <w:r w:rsidRPr="00941ECB">
        <w:t xml:space="preserve"> 287-304.</w:t>
      </w:r>
    </w:p>
    <w:p w14:paraId="27D35833" w14:textId="77777777" w:rsidR="00941ECB" w:rsidRPr="00941ECB" w:rsidRDefault="00941ECB" w:rsidP="00941ECB">
      <w:pPr>
        <w:pStyle w:val="EndNoteBibliography"/>
        <w:spacing w:after="0"/>
        <w:ind w:left="720" w:hanging="720"/>
      </w:pPr>
      <w:r w:rsidRPr="00941ECB">
        <w:t>7.</w:t>
      </w:r>
      <w:r w:rsidRPr="00941ECB">
        <w:tab/>
        <w:t>Crimmins, E.M., Kim, J.K., Solé-Auró, A., 2010. Gender differences in health: results from SHARE, ELSA and HRS. European Journal of Public Health 21</w:t>
      </w:r>
      <w:r w:rsidRPr="00941ECB">
        <w:rPr>
          <w:b/>
        </w:rPr>
        <w:t>,</w:t>
      </w:r>
      <w:r w:rsidRPr="00941ECB">
        <w:t xml:space="preserve"> 81-91.</w:t>
      </w:r>
    </w:p>
    <w:p w14:paraId="6E2C2838" w14:textId="77777777" w:rsidR="00941ECB" w:rsidRPr="00941ECB" w:rsidRDefault="00941ECB" w:rsidP="00941ECB">
      <w:pPr>
        <w:pStyle w:val="EndNoteBibliography"/>
        <w:spacing w:after="0"/>
        <w:ind w:left="720" w:hanging="720"/>
      </w:pPr>
      <w:r w:rsidRPr="00941ECB">
        <w:t>8.</w:t>
      </w:r>
      <w:r w:rsidRPr="00941ECB">
        <w:tab/>
        <w:t>DWP, 2007. New Deal for Disabled People: Third synthesis report – key findings from the evaluation, Research Report No 430. Department of Work and Pensions (DWP), London.</w:t>
      </w:r>
    </w:p>
    <w:p w14:paraId="45D2DB28" w14:textId="77777777" w:rsidR="00941ECB" w:rsidRPr="00941ECB" w:rsidRDefault="00941ECB" w:rsidP="00941ECB">
      <w:pPr>
        <w:pStyle w:val="EndNoteBibliography"/>
        <w:spacing w:after="0"/>
        <w:ind w:left="720" w:hanging="720"/>
      </w:pPr>
      <w:r w:rsidRPr="00941ECB">
        <w:t>9.</w:t>
      </w:r>
      <w:r w:rsidRPr="00941ECB">
        <w:tab/>
        <w:t>Felstead, A., Gallie, D., Green, F., Zhou, Y., 2007. Skills at Work, 1986 to 2006. ESRC Centre on Skills, Knowledge and Organisational Performance (SKOPE).</w:t>
      </w:r>
    </w:p>
    <w:p w14:paraId="211F0EF1" w14:textId="77777777" w:rsidR="00941ECB" w:rsidRPr="00941ECB" w:rsidRDefault="00941ECB" w:rsidP="00941ECB">
      <w:pPr>
        <w:pStyle w:val="EndNoteBibliography"/>
        <w:spacing w:after="0"/>
        <w:ind w:left="720" w:hanging="720"/>
      </w:pPr>
      <w:r w:rsidRPr="00345FD2">
        <w:rPr>
          <w:lang w:val="nb-NO"/>
        </w:rPr>
        <w:t>10.</w:t>
      </w:r>
      <w:r w:rsidRPr="00345FD2">
        <w:rPr>
          <w:lang w:val="nb-NO"/>
        </w:rPr>
        <w:tab/>
        <w:t xml:space="preserve">Fernandes, M., Zamarro, G., Meijer, E., 2008. </w:t>
      </w:r>
      <w:r w:rsidRPr="00941ECB">
        <w:t>2.2 Health Comparisons. In: Börsch-Supan, A., Brugiavini, A., Jürges, H., Kapteyn, A., Mackenbach, J., Siegrist, J., and Weber, G., (Eds.), First Results from the Survey of Health, Ageing and Retirement in Europe (2004-2007): Starting the Longitudinal Dimension. SHARE, Mannheim.</w:t>
      </w:r>
    </w:p>
    <w:p w14:paraId="211742AF" w14:textId="77777777" w:rsidR="00941ECB" w:rsidRPr="00941ECB" w:rsidRDefault="00941ECB" w:rsidP="00941ECB">
      <w:pPr>
        <w:pStyle w:val="EndNoteBibliography"/>
        <w:spacing w:after="0"/>
        <w:ind w:left="720" w:hanging="720"/>
      </w:pPr>
      <w:r w:rsidRPr="00941ECB">
        <w:t>11.</w:t>
      </w:r>
      <w:r w:rsidRPr="00941ECB">
        <w:tab/>
        <w:t>Försäkringskassan, 2014. Analyzing the variation in the level of sickness absence, Social Insurance Report 17. Försäkringskassan (Social Insurance Office), Stockholm.</w:t>
      </w:r>
    </w:p>
    <w:p w14:paraId="2339D986" w14:textId="77777777" w:rsidR="00941ECB" w:rsidRPr="00941ECB" w:rsidRDefault="00941ECB" w:rsidP="00941ECB">
      <w:pPr>
        <w:pStyle w:val="EndNoteBibliography"/>
        <w:spacing w:after="0"/>
        <w:ind w:left="720" w:hanging="720"/>
      </w:pPr>
      <w:r w:rsidRPr="00941ECB">
        <w:t>12.</w:t>
      </w:r>
      <w:r w:rsidRPr="00941ECB">
        <w:tab/>
        <w:t>Gaffney, D., 2015. Retrenchment, Reform, Continuity: Welfare Under The Coalition. National Institute Economic Review 23</w:t>
      </w:r>
      <w:r w:rsidRPr="00941ECB">
        <w:rPr>
          <w:b/>
        </w:rPr>
        <w:t>,</w:t>
      </w:r>
      <w:r w:rsidRPr="00941ECB">
        <w:t xml:space="preserve"> 45-53.</w:t>
      </w:r>
    </w:p>
    <w:p w14:paraId="1D847D12" w14:textId="77777777" w:rsidR="00941ECB" w:rsidRPr="00941ECB" w:rsidRDefault="00941ECB" w:rsidP="00941ECB">
      <w:pPr>
        <w:pStyle w:val="EndNoteBibliography"/>
        <w:spacing w:after="0"/>
        <w:ind w:left="720" w:hanging="720"/>
      </w:pPr>
      <w:r w:rsidRPr="00941ECB">
        <w:t>13.</w:t>
      </w:r>
      <w:r w:rsidRPr="00941ECB">
        <w:tab/>
        <w:t>Gallie, D., 2013. Economic Crisis, Quality of Work and Social Integration: Topline Results from Rounds 2 and 5 of the European Social Survey, ESS Topline Results Series issue 3. European Social Survey.</w:t>
      </w:r>
    </w:p>
    <w:p w14:paraId="5DF750D4" w14:textId="77777777" w:rsidR="00941ECB" w:rsidRPr="00941ECB" w:rsidRDefault="00941ECB" w:rsidP="00941ECB">
      <w:pPr>
        <w:pStyle w:val="EndNoteBibliography"/>
        <w:spacing w:after="0"/>
        <w:ind w:left="720" w:hanging="720"/>
      </w:pPr>
      <w:r w:rsidRPr="00941ECB">
        <w:t>14.</w:t>
      </w:r>
      <w:r w:rsidRPr="00941ECB">
        <w:tab/>
        <w:t>Green, F., 2009. Employee involvement, technology and job tasks, NIESR Discussion Paper No. 326. National Institute of Economic and Social Research.</w:t>
      </w:r>
    </w:p>
    <w:p w14:paraId="23042FBB" w14:textId="77777777" w:rsidR="00941ECB" w:rsidRPr="00941ECB" w:rsidRDefault="00941ECB" w:rsidP="00941ECB">
      <w:pPr>
        <w:pStyle w:val="EndNoteBibliography"/>
        <w:spacing w:after="0"/>
        <w:ind w:left="720" w:hanging="720"/>
      </w:pPr>
      <w:r w:rsidRPr="00941ECB">
        <w:t>15.</w:t>
      </w:r>
      <w:r w:rsidRPr="00941ECB">
        <w:tab/>
        <w:t>Grund, S., Lüdtke, O., Robitzsch, A., 2018. Multiple Imputation of Missing Data for Multilevel Models:Simulations and Recommendations. Organizational Research Methods 21</w:t>
      </w:r>
      <w:r w:rsidRPr="00941ECB">
        <w:rPr>
          <w:b/>
        </w:rPr>
        <w:t>,</w:t>
      </w:r>
      <w:r w:rsidRPr="00941ECB">
        <w:t xml:space="preserve"> 111-149.</w:t>
      </w:r>
    </w:p>
    <w:p w14:paraId="2B53BE91" w14:textId="77777777" w:rsidR="00941ECB" w:rsidRPr="00941ECB" w:rsidRDefault="00941ECB" w:rsidP="00941ECB">
      <w:pPr>
        <w:pStyle w:val="EndNoteBibliography"/>
        <w:spacing w:after="0"/>
        <w:ind w:left="720" w:hanging="720"/>
      </w:pPr>
      <w:r w:rsidRPr="00941ECB">
        <w:t>16.</w:t>
      </w:r>
      <w:r w:rsidRPr="00941ECB">
        <w:tab/>
        <w:t>Handel, M.J., 2012. Trends in Job Skill Demands in OECD Countries, OECD Social, Employment and Migration Working Papers, No. 143. OECD Publishing, Paris.</w:t>
      </w:r>
    </w:p>
    <w:p w14:paraId="07200A6B" w14:textId="77777777" w:rsidR="00941ECB" w:rsidRPr="00941ECB" w:rsidRDefault="00941ECB" w:rsidP="00941ECB">
      <w:pPr>
        <w:pStyle w:val="EndNoteBibliography"/>
        <w:spacing w:after="0"/>
        <w:ind w:left="720" w:hanging="720"/>
      </w:pPr>
      <w:r w:rsidRPr="00941ECB">
        <w:t>17.</w:t>
      </w:r>
      <w:r w:rsidRPr="00941ECB">
        <w:tab/>
        <w:t>Marano, A., 2006. Pension Reforms in Italy: Principles and Consequences. Revue française des affaires sociales 5</w:t>
      </w:r>
      <w:r w:rsidRPr="00941ECB">
        <w:rPr>
          <w:b/>
        </w:rPr>
        <w:t>,</w:t>
      </w:r>
      <w:r w:rsidRPr="00941ECB">
        <w:t xml:space="preserve"> 223-252.</w:t>
      </w:r>
    </w:p>
    <w:p w14:paraId="6D86734E" w14:textId="77777777" w:rsidR="00941ECB" w:rsidRPr="00941ECB" w:rsidRDefault="00941ECB" w:rsidP="00941ECB">
      <w:pPr>
        <w:pStyle w:val="EndNoteBibliography"/>
        <w:spacing w:after="0"/>
        <w:ind w:left="720" w:hanging="720"/>
      </w:pPr>
      <w:r w:rsidRPr="00941ECB">
        <w:t>18.</w:t>
      </w:r>
      <w:r w:rsidRPr="00941ECB">
        <w:tab/>
        <w:t>Morris, Z., 2016. Constructing the need for retrenchment: disability benefits in the United States and Great Britain. Policy &amp; Politics 44</w:t>
      </w:r>
      <w:r w:rsidRPr="00941ECB">
        <w:rPr>
          <w:b/>
        </w:rPr>
        <w:t>,</w:t>
      </w:r>
      <w:r w:rsidRPr="00941ECB">
        <w:t xml:space="preserve"> 609-626.</w:t>
      </w:r>
    </w:p>
    <w:p w14:paraId="2CB9EFFE" w14:textId="77777777" w:rsidR="00941ECB" w:rsidRPr="00941ECB" w:rsidRDefault="00941ECB" w:rsidP="00941ECB">
      <w:pPr>
        <w:pStyle w:val="EndNoteBibliography"/>
        <w:spacing w:after="0"/>
        <w:ind w:left="720" w:hanging="720"/>
      </w:pPr>
      <w:r w:rsidRPr="00941ECB">
        <w:t>19.</w:t>
      </w:r>
      <w:r w:rsidRPr="00941ECB">
        <w:tab/>
        <w:t>Natali, D., Stamati, F., 2013. Reforming pensions in Europe: a comparative country analysis, ETUI Working Paper 2013.08. ETUI, Florence.</w:t>
      </w:r>
    </w:p>
    <w:p w14:paraId="3D37F02D" w14:textId="77777777" w:rsidR="00941ECB" w:rsidRPr="00941ECB" w:rsidRDefault="00941ECB" w:rsidP="00941ECB">
      <w:pPr>
        <w:pStyle w:val="EndNoteBibliography"/>
        <w:spacing w:after="0"/>
        <w:ind w:left="720" w:hanging="720"/>
      </w:pPr>
      <w:r w:rsidRPr="00941ECB">
        <w:lastRenderedPageBreak/>
        <w:t>20.</w:t>
      </w:r>
      <w:r w:rsidRPr="00941ECB">
        <w:tab/>
        <w:t>OECD, 2003. Transforming Disability into Ability: Policies to Promote Work and Income Security for Disabled People. OECD, Paris.</w:t>
      </w:r>
    </w:p>
    <w:p w14:paraId="7420EBB7" w14:textId="77777777" w:rsidR="00941ECB" w:rsidRPr="00941ECB" w:rsidRDefault="00941ECB" w:rsidP="00941ECB">
      <w:pPr>
        <w:pStyle w:val="EndNoteBibliography"/>
        <w:spacing w:after="0"/>
        <w:ind w:left="720" w:hanging="720"/>
      </w:pPr>
      <w:r w:rsidRPr="00941ECB">
        <w:t>21.</w:t>
      </w:r>
      <w:r w:rsidRPr="00941ECB">
        <w:tab/>
        <w:t>OECD, 2010. Sickness, Disability and Work: breaking the barriers.  A synthesis of findings across OECD countries. OECD, Paris.</w:t>
      </w:r>
    </w:p>
    <w:p w14:paraId="48EDED7B" w14:textId="77777777" w:rsidR="00941ECB" w:rsidRPr="00941ECB" w:rsidRDefault="00941ECB" w:rsidP="00941ECB">
      <w:pPr>
        <w:pStyle w:val="EndNoteBibliography"/>
        <w:spacing w:after="0"/>
        <w:ind w:left="720" w:hanging="720"/>
      </w:pPr>
      <w:r w:rsidRPr="00941ECB">
        <w:t>22.</w:t>
      </w:r>
      <w:r w:rsidRPr="00941ECB">
        <w:tab/>
        <w:t>OECD, 2013. Mental Health and Work: Sweden. OECD, Paris.</w:t>
      </w:r>
    </w:p>
    <w:p w14:paraId="561618F3" w14:textId="77777777" w:rsidR="00941ECB" w:rsidRPr="00941ECB" w:rsidRDefault="00941ECB" w:rsidP="00941ECB">
      <w:pPr>
        <w:pStyle w:val="EndNoteBibliography"/>
        <w:spacing w:after="0"/>
        <w:ind w:left="720" w:hanging="720"/>
      </w:pPr>
      <w:r w:rsidRPr="00941ECB">
        <w:t>23.</w:t>
      </w:r>
      <w:r w:rsidRPr="00941ECB">
        <w:tab/>
        <w:t>OECD, 2014. Mental Health and Work: Switzerland. OECD, Paris.</w:t>
      </w:r>
    </w:p>
    <w:p w14:paraId="40305879" w14:textId="77777777" w:rsidR="00941ECB" w:rsidRPr="00941ECB" w:rsidRDefault="00941ECB" w:rsidP="00941ECB">
      <w:pPr>
        <w:pStyle w:val="EndNoteBibliography"/>
        <w:spacing w:after="0"/>
        <w:ind w:left="720" w:hanging="720"/>
      </w:pPr>
      <w:r w:rsidRPr="00941ECB">
        <w:t>24.</w:t>
      </w:r>
      <w:r w:rsidRPr="00941ECB">
        <w:tab/>
        <w:t>OECD, 2014. OECD Employment Outlook 2014. OECD Publishing, Paris.</w:t>
      </w:r>
    </w:p>
    <w:p w14:paraId="7F42B93C" w14:textId="77777777" w:rsidR="00941ECB" w:rsidRPr="00941ECB" w:rsidRDefault="00941ECB" w:rsidP="00941ECB">
      <w:pPr>
        <w:pStyle w:val="EndNoteBibliography"/>
        <w:spacing w:after="0"/>
        <w:ind w:left="720" w:hanging="720"/>
      </w:pPr>
      <w:r w:rsidRPr="00941ECB">
        <w:t>25.</w:t>
      </w:r>
      <w:r w:rsidRPr="00941ECB">
        <w:tab/>
        <w:t>Olsen, K., Kalleberg, A.L., Nesheim, T., 2010. Perceived job quality in the United States, Great Britain, Norway and West Germany, 1989-2005. European Journal of Industrial Relations 16</w:t>
      </w:r>
      <w:r w:rsidRPr="00941ECB">
        <w:rPr>
          <w:b/>
        </w:rPr>
        <w:t>,</w:t>
      </w:r>
      <w:r w:rsidRPr="00941ECB">
        <w:t xml:space="preserve"> 221-240.</w:t>
      </w:r>
    </w:p>
    <w:p w14:paraId="6CE11FB6" w14:textId="77777777" w:rsidR="00941ECB" w:rsidRPr="00941ECB" w:rsidRDefault="00941ECB" w:rsidP="00941ECB">
      <w:pPr>
        <w:pStyle w:val="EndNoteBibliography"/>
        <w:spacing w:after="0"/>
        <w:ind w:left="720" w:hanging="720"/>
      </w:pPr>
      <w:r w:rsidRPr="00941ECB">
        <w:t>26.</w:t>
      </w:r>
      <w:r w:rsidRPr="00941ECB">
        <w:tab/>
        <w:t>Riumallo-Herl, C., Basu, S., Stuckler, D., Courtin, E., Avendano, M., 2014. Job loss, wealth and depression during the Great Recession in the USA and Europe. International Journal of Epidemiology 43</w:t>
      </w:r>
      <w:r w:rsidRPr="00941ECB">
        <w:rPr>
          <w:b/>
        </w:rPr>
        <w:t>,</w:t>
      </w:r>
      <w:r w:rsidRPr="00941ECB">
        <w:t xml:space="preserve"> 1508-1517.</w:t>
      </w:r>
    </w:p>
    <w:p w14:paraId="645E4FE9" w14:textId="77777777" w:rsidR="00941ECB" w:rsidRPr="00941ECB" w:rsidRDefault="00941ECB" w:rsidP="00941ECB">
      <w:pPr>
        <w:pStyle w:val="EndNoteBibliography"/>
        <w:spacing w:after="0"/>
        <w:ind w:left="720" w:hanging="720"/>
      </w:pPr>
      <w:r w:rsidRPr="00941ECB">
        <w:t>27.</w:t>
      </w:r>
      <w:r w:rsidRPr="00941ECB">
        <w:tab/>
        <w:t>Skånér, Y., Nilsson, G.H., Arrelöv, B., Lindholm, C., Hinas, E., Wilteus, A.L., Alexanderson, K., 2011. Use and usefulness of guidelines for sickness certification: results from a national survey of all general practitioners in Sweden. BMJ Open 1.</w:t>
      </w:r>
    </w:p>
    <w:p w14:paraId="18FFBA91" w14:textId="77777777" w:rsidR="00941ECB" w:rsidRPr="00941ECB" w:rsidRDefault="00941ECB" w:rsidP="00941ECB">
      <w:pPr>
        <w:pStyle w:val="EndNoteBibliography"/>
        <w:spacing w:after="0"/>
        <w:ind w:left="720" w:hanging="720"/>
      </w:pPr>
      <w:r w:rsidRPr="00941ECB">
        <w:t>28.</w:t>
      </w:r>
      <w:r w:rsidRPr="00941ECB">
        <w:tab/>
        <w:t>Zamarro, G., Lee, J., 2011. Harmonization of Cross-National Studies of Aging to the Health and Retirement Study, RAND Working Paper. RAND.</w:t>
      </w:r>
    </w:p>
    <w:p w14:paraId="738EB9E9" w14:textId="77777777" w:rsidR="00941ECB" w:rsidRPr="00941ECB" w:rsidRDefault="00941ECB" w:rsidP="00941ECB">
      <w:pPr>
        <w:pStyle w:val="EndNoteBibliography"/>
        <w:ind w:left="720" w:hanging="720"/>
      </w:pPr>
      <w:r w:rsidRPr="00941ECB">
        <w:t>29.</w:t>
      </w:r>
      <w:r w:rsidRPr="00941ECB">
        <w:tab/>
        <w:t>Zamarro, G., Meijer, E., Fernandes, M., 2008. 2.3 Mental Health and Cognitive Ability. In: Börsch-Supan, A., Brugiavini, A., Jürges, H., Kapteyn, A., Mackenbach, J., Siegrist, J., and Weber, G., (Eds.), First Results from the Survey of Health, Ageing and Retirement in Europe (2004-2007): Starting the Longitudinal Dimension. SHARE, Mannheim.</w:t>
      </w:r>
    </w:p>
    <w:p w14:paraId="289AB424" w14:textId="495C434D" w:rsidR="00F26A25" w:rsidRPr="00941ECB" w:rsidRDefault="00941ECB" w:rsidP="00F26A25">
      <w:pPr>
        <w:rPr>
          <w:rFonts w:cs="Arial"/>
          <w:lang w:val="en-US"/>
        </w:rPr>
      </w:pPr>
      <w:r>
        <w:rPr>
          <w:rFonts w:cs="Arial"/>
          <w:lang w:val="en-US"/>
        </w:rPr>
        <w:fldChar w:fldCharType="end"/>
      </w:r>
    </w:p>
    <w:sectPr w:rsidR="00F26A25" w:rsidRPr="00941ECB" w:rsidSect="00671316">
      <w:pgSz w:w="11900" w:h="16840"/>
      <w:pgMar w:top="1418" w:right="1134" w:bottom="1134"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267ACD" w14:textId="77777777" w:rsidR="00F8325D" w:rsidRDefault="00F8325D" w:rsidP="00014499">
      <w:pPr>
        <w:spacing w:after="0" w:line="240" w:lineRule="auto"/>
      </w:pPr>
      <w:r>
        <w:separator/>
      </w:r>
    </w:p>
  </w:endnote>
  <w:endnote w:type="continuationSeparator" w:id="0">
    <w:p w14:paraId="63756DF8" w14:textId="77777777" w:rsidR="00F8325D" w:rsidRDefault="00F8325D" w:rsidP="00014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27E63" w14:textId="753EDA55" w:rsidR="00D63504" w:rsidRPr="00671316" w:rsidRDefault="00D63504">
    <w:pPr>
      <w:pStyle w:val="Footer"/>
      <w:jc w:val="right"/>
      <w:rPr>
        <w:i/>
        <w:sz w:val="20"/>
      </w:rPr>
    </w:pPr>
    <w:r w:rsidRPr="00671316">
      <w:rPr>
        <w:i/>
        <w:sz w:val="20"/>
      </w:rPr>
      <w:t xml:space="preserve">Page </w:t>
    </w:r>
    <w:r w:rsidRPr="00671316">
      <w:rPr>
        <w:i/>
        <w:sz w:val="20"/>
      </w:rPr>
      <w:fldChar w:fldCharType="begin"/>
    </w:r>
    <w:r w:rsidRPr="00671316">
      <w:rPr>
        <w:i/>
        <w:sz w:val="20"/>
      </w:rPr>
      <w:instrText xml:space="preserve"> PAGE </w:instrText>
    </w:r>
    <w:r w:rsidRPr="00671316">
      <w:rPr>
        <w:i/>
        <w:sz w:val="20"/>
      </w:rPr>
      <w:fldChar w:fldCharType="separate"/>
    </w:r>
    <w:r w:rsidR="004960A4">
      <w:rPr>
        <w:i/>
        <w:noProof/>
        <w:sz w:val="20"/>
      </w:rPr>
      <w:t>37</w:t>
    </w:r>
    <w:r w:rsidRPr="00671316">
      <w:rPr>
        <w:i/>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90283" w14:textId="77777777" w:rsidR="00F8325D" w:rsidRDefault="00F8325D" w:rsidP="00014499">
      <w:pPr>
        <w:spacing w:after="0" w:line="240" w:lineRule="auto"/>
      </w:pPr>
      <w:r>
        <w:separator/>
      </w:r>
    </w:p>
  </w:footnote>
  <w:footnote w:type="continuationSeparator" w:id="0">
    <w:p w14:paraId="21120C0C" w14:textId="77777777" w:rsidR="00F8325D" w:rsidRDefault="00F8325D" w:rsidP="00014499">
      <w:pPr>
        <w:spacing w:after="0" w:line="240" w:lineRule="auto"/>
      </w:pPr>
      <w:r>
        <w:continuationSeparator/>
      </w:r>
    </w:p>
  </w:footnote>
  <w:footnote w:id="1">
    <w:p w14:paraId="0A9405A2" w14:textId="77777777" w:rsidR="00D63504" w:rsidRDefault="00D63504">
      <w:pPr>
        <w:pStyle w:val="FootnoteText"/>
      </w:pPr>
      <w:r>
        <w:rPr>
          <w:rStyle w:val="FootnoteReference"/>
        </w:rPr>
        <w:footnoteRef/>
      </w:r>
      <w:r>
        <w:t xml:space="preserve"> These are: </w:t>
      </w:r>
    </w:p>
    <w:p w14:paraId="3B3E56A1" w14:textId="77777777" w:rsidR="00D63504" w:rsidRDefault="00D63504" w:rsidP="005A0EB2">
      <w:pPr>
        <w:pStyle w:val="FootnoteText"/>
        <w:numPr>
          <w:ilvl w:val="0"/>
          <w:numId w:val="7"/>
        </w:numPr>
      </w:pPr>
      <w:r>
        <w:t>RAND HRS Data Documentation Version P, by Delia Bugliari et al, August 2016. Labor &amp; Population Program of the RAND Center for the Study of Aging.</w:t>
      </w:r>
    </w:p>
    <w:p w14:paraId="2E4AFDBF" w14:textId="77777777" w:rsidR="00D63504" w:rsidRDefault="00D63504" w:rsidP="005A0EB2">
      <w:pPr>
        <w:pStyle w:val="FootnoteText"/>
        <w:numPr>
          <w:ilvl w:val="0"/>
          <w:numId w:val="7"/>
        </w:numPr>
      </w:pPr>
      <w:r w:rsidRPr="005A0EB2">
        <w:t>Harmonized ELSA dataset and Codebook, Version E as of April 2017 developed by the Gateway to Global Aging Data</w:t>
      </w:r>
      <w:r>
        <w:t xml:space="preserve">; </w:t>
      </w:r>
    </w:p>
    <w:p w14:paraId="618E2A2A" w14:textId="77777777" w:rsidR="00D63504" w:rsidRDefault="00D63504" w:rsidP="005A0EB2">
      <w:pPr>
        <w:pStyle w:val="FootnoteText"/>
        <w:numPr>
          <w:ilvl w:val="0"/>
          <w:numId w:val="7"/>
        </w:numPr>
      </w:pPr>
      <w:r w:rsidRPr="005A0EB2">
        <w:t xml:space="preserve">Harmonized SHARE dataset and Codebook, Version D.2 as of September 2017 developed by the Gateway to Global Aging Data. </w:t>
      </w:r>
    </w:p>
    <w:p w14:paraId="0E753FB1" w14:textId="45E4393D" w:rsidR="00D63504" w:rsidRDefault="00D63504">
      <w:pPr>
        <w:pStyle w:val="FootnoteText"/>
      </w:pPr>
      <w:r>
        <w:t xml:space="preserve">(Gateway to Global Aging Data also request acknowledgement of their funding </w:t>
      </w:r>
      <w:r w:rsidRPr="005A0EB2">
        <w:t>by the National Institute on Ageing (R01 AG030153, RC2 AG036619, R03 AG043052</w:t>
      </w:r>
      <w:r>
        <w:t xml:space="preserve">, </w:t>
      </w:r>
      <w:r w:rsidRPr="005A0EB2">
        <w:t>R03AG043052).</w:t>
      </w:r>
    </w:p>
  </w:footnote>
  <w:footnote w:id="2">
    <w:p w14:paraId="1BD001E4" w14:textId="4958D1BF" w:rsidR="00D63504" w:rsidRDefault="00D63504">
      <w:pPr>
        <w:pStyle w:val="FootnoteText"/>
      </w:pPr>
      <w:r>
        <w:rPr>
          <w:rStyle w:val="FootnoteReference"/>
        </w:rPr>
        <w:footnoteRef/>
      </w:r>
      <w:r>
        <w:t xml:space="preserve"> In HRS it would in fact be possible to include a measure of current disability benefit receipt, but this is not available in SHARE, and for consistency we have instead focussed on full-year claims.</w:t>
      </w:r>
    </w:p>
  </w:footnote>
  <w:footnote w:id="3">
    <w:p w14:paraId="021C52E7" w14:textId="4264309E" w:rsidR="00D63504" w:rsidRDefault="00D63504">
      <w:pPr>
        <w:pStyle w:val="FootnoteText"/>
      </w:pPr>
      <w:r>
        <w:rPr>
          <w:rStyle w:val="FootnoteReference"/>
        </w:rPr>
        <w:footnoteRef/>
      </w:r>
      <w:r>
        <w:t xml:space="preserve"> We do not use the final IADL measure, “having problems in using a map”. The responses have many more missing entries than the other IADL measures, the measure does not group consistently with other IADL measures </w:t>
      </w:r>
      <w:r w:rsidR="00941ECB">
        <w:fldChar w:fldCharType="begin"/>
      </w:r>
      <w:r w:rsidR="00941ECB">
        <w:instrText xml:space="preserve"> ADDIN EN.CITE &lt;EndNote&gt;&lt;Cite&gt;&lt;Author&gt;Breeze&lt;/Author&gt;&lt;Year&gt;2006&lt;/Year&gt;&lt;RecNum&gt;3065&lt;/RecNum&gt;&lt;DisplayText&gt;(Breeze and Lang, 2006)&lt;/DisplayText&gt;&lt;record&gt;&lt;rec-number&gt;3065&lt;/rec-number&gt;&lt;foreign-keys&gt;&lt;key app="EN" db-id="5xatt0094rr92mepzaexd2xzx29appesae0a" timestamp="1524747485"&gt;3065&lt;/key&gt;&lt;/foreign-keys&gt;&lt;ref-type name="Book Section"&gt;5&lt;/ref-type&gt;&lt;contributors&gt;&lt;authors&gt;&lt;author&gt;Breeze, Elizabeth&lt;/author&gt;&lt;author&gt;Lang, I&lt;/author&gt;&lt;/authors&gt;&lt;secondary-authors&gt;&lt;author&gt;James Banks&lt;/author&gt;&lt;author&gt;et al,&lt;/author&gt;&lt;/secondary-authors&gt;&lt;/contributors&gt;&lt;titles&gt;&lt;title&gt;Physical functioning in a community context&lt;/title&gt;&lt;secondary-title&gt;Living in the 21st Century: older people in England (The 2006 English Longitudinal Study of Ageing, Wave 3)&lt;/secondary-title&gt;&lt;/titles&gt;&lt;pages&gt;57-117&lt;/pages&gt;&lt;section&gt;3&lt;/section&gt;&lt;dates&gt;&lt;year&gt;2006&lt;/year&gt;&lt;/dates&gt;&lt;pub-location&gt;London&lt;/pub-location&gt;&lt;publisher&gt;Institute for Fiscal Studies&lt;/publisher&gt;&lt;urls&gt;&lt;/urls&gt;&lt;/record&gt;&lt;/Cite&gt;&lt;/EndNote&gt;</w:instrText>
      </w:r>
      <w:r w:rsidR="00941ECB">
        <w:fldChar w:fldCharType="separate"/>
      </w:r>
      <w:r w:rsidR="00941ECB">
        <w:rPr>
          <w:noProof/>
        </w:rPr>
        <w:t>(Breeze and Lang, 2006)</w:t>
      </w:r>
      <w:r w:rsidR="00941ECB">
        <w:fldChar w:fldCharType="end"/>
      </w:r>
      <w:r>
        <w:t xml:space="preserve">, and seems not to be comparable between HRS and SHARE </w:t>
      </w:r>
      <w:r w:rsidR="00941ECB">
        <w:fldChar w:fldCharType="begin"/>
      </w:r>
      <w:r w:rsidR="00941ECB">
        <w:instrText xml:space="preserve"> ADDIN EN.CITE &lt;EndNote&gt;&lt;Cite&gt;&lt;Author&gt;Fernandes&lt;/Author&gt;&lt;Year&gt;2008&lt;/Year&gt;&lt;RecNum&gt;3130&lt;/RecNum&gt;&lt;DisplayText&gt;(Fernandes, et al., 2008)&lt;/DisplayText&gt;&lt;record&gt;&lt;rec-number&gt;3130&lt;/rec-number&gt;&lt;foreign-keys&gt;&lt;key app="EN" db-id="5xatt0094rr92mepzaexd2xzx29appesae0a" timestamp="1529930646"&gt;3130&lt;/key&gt;&lt;/foreign-keys&gt;&lt;ref-type name="Book Section"&gt;5&lt;/ref-type&gt;&lt;contributors&gt;&lt;authors&gt;&lt;author&gt;Meenakshi Fernandes&lt;/author&gt;&lt;author&gt;Gema Zamarro&lt;/author&gt;&lt;author&gt;Erik Meijer&lt;/author&gt;&lt;/authors&gt;&lt;secondary-authors&gt;&lt;author&gt;Axel Börsch-Supan&lt;/author&gt;&lt;author&gt;Agar Brugiavini&lt;/author&gt;&lt;author&gt;Hendrik Jürges&lt;/author&gt;&lt;author&gt;Arie Kapteyn&lt;/author&gt;&lt;author&gt;Johan Mackenbach&lt;/author&gt;&lt;author&gt;Johannes Siegrist&lt;/author&gt;&lt;author&gt;Guglielmo Weber&lt;/author&gt;&lt;/secondary-authors&gt;&lt;/contributors&gt;&lt;titles&gt;&lt;title&gt;2.2 Health Comparisons&lt;/title&gt;&lt;secondary-title&gt;First Results from the Survey of Health, Ageing and Retirement in Europe (2004-2007): Starting the Longitudinal Dimension&lt;/secondary-title&gt;&lt;/titles&gt;&lt;dates&gt;&lt;year&gt;2008&lt;/year&gt;&lt;/dates&gt;&lt;pub-location&gt;Mannheim&lt;/pub-location&gt;&lt;publisher&gt;SHARE&lt;/publisher&gt;&lt;urls&gt;&lt;/urls&gt;&lt;/record&gt;&lt;/Cite&gt;&lt;/EndNote&gt;</w:instrText>
      </w:r>
      <w:r w:rsidR="00941ECB">
        <w:fldChar w:fldCharType="separate"/>
      </w:r>
      <w:r w:rsidR="00941ECB">
        <w:rPr>
          <w:noProof/>
        </w:rPr>
        <w:t>(Fernandes, et al., 2008)</w:t>
      </w:r>
      <w:r w:rsidR="00941ECB">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C4F41"/>
    <w:multiLevelType w:val="hybridMultilevel"/>
    <w:tmpl w:val="499AFAF8"/>
    <w:lvl w:ilvl="0" w:tplc="356E09E8">
      <w:start w:val="2004"/>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A06AAB"/>
    <w:multiLevelType w:val="hybridMultilevel"/>
    <w:tmpl w:val="31447D3A"/>
    <w:lvl w:ilvl="0" w:tplc="F30A897E">
      <w:start w:val="1"/>
      <w:numFmt w:val="decimal"/>
      <w:suff w:val="space"/>
      <w:lvlText w:val="Online Appendix A%1."/>
      <w:lvlJc w:val="left"/>
      <w:pPr>
        <w:ind w:left="113" w:hanging="113"/>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4F33D7B"/>
    <w:multiLevelType w:val="hybridMultilevel"/>
    <w:tmpl w:val="B2DEA4D6"/>
    <w:lvl w:ilvl="0" w:tplc="12BE47FA">
      <w:start w:val="5"/>
      <w:numFmt w:val="bullet"/>
      <w:lvlText w:val="-"/>
      <w:lvlJc w:val="left"/>
      <w:pPr>
        <w:ind w:left="720" w:hanging="360"/>
      </w:pPr>
      <w:rPr>
        <w:rFonts w:ascii="Arial" w:eastAsia="Gill Sans 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B62D53"/>
    <w:multiLevelType w:val="multilevel"/>
    <w:tmpl w:val="F6EA399C"/>
    <w:styleLink w:val="List0"/>
    <w:lvl w:ilvl="0">
      <w:start w:val="1"/>
      <w:numFmt w:val="decimal"/>
      <w:lvlText w:val="%1."/>
      <w:lvlJc w:val="left"/>
      <w:pPr>
        <w:tabs>
          <w:tab w:val="num" w:pos="360"/>
        </w:tabs>
        <w:ind w:left="360" w:hanging="360"/>
      </w:pPr>
      <w:rPr>
        <w:position w:val="0"/>
        <w:sz w:val="24"/>
        <w:szCs w:val="24"/>
        <w:rtl w:val="0"/>
      </w:rPr>
    </w:lvl>
    <w:lvl w:ilvl="1">
      <w:start w:val="1"/>
      <w:numFmt w:val="lowerLetter"/>
      <w:lvlText w:val="%2."/>
      <w:lvlJc w:val="left"/>
      <w:pPr>
        <w:tabs>
          <w:tab w:val="num" w:pos="1029"/>
        </w:tabs>
        <w:ind w:left="1029" w:hanging="309"/>
      </w:pPr>
      <w:rPr>
        <w:position w:val="0"/>
        <w:sz w:val="24"/>
        <w:szCs w:val="24"/>
        <w:rtl w:val="0"/>
      </w:rPr>
    </w:lvl>
    <w:lvl w:ilvl="2">
      <w:start w:val="1"/>
      <w:numFmt w:val="lowerRoman"/>
      <w:lvlText w:val="%3."/>
      <w:lvlJc w:val="left"/>
      <w:pPr>
        <w:tabs>
          <w:tab w:val="num" w:pos="1757"/>
        </w:tabs>
        <w:ind w:left="1757" w:hanging="259"/>
      </w:pPr>
      <w:rPr>
        <w:position w:val="0"/>
        <w:sz w:val="24"/>
        <w:szCs w:val="24"/>
        <w:rtl w:val="0"/>
      </w:rPr>
    </w:lvl>
    <w:lvl w:ilvl="3">
      <w:start w:val="1"/>
      <w:numFmt w:val="decimal"/>
      <w:lvlText w:val="%4."/>
      <w:lvlJc w:val="left"/>
      <w:pPr>
        <w:tabs>
          <w:tab w:val="num" w:pos="2469"/>
        </w:tabs>
        <w:ind w:left="2469" w:hanging="309"/>
      </w:pPr>
      <w:rPr>
        <w:position w:val="0"/>
        <w:sz w:val="24"/>
        <w:szCs w:val="24"/>
        <w:rtl w:val="0"/>
      </w:rPr>
    </w:lvl>
    <w:lvl w:ilvl="4">
      <w:start w:val="1"/>
      <w:numFmt w:val="lowerLetter"/>
      <w:lvlText w:val="%5."/>
      <w:lvlJc w:val="left"/>
      <w:pPr>
        <w:tabs>
          <w:tab w:val="num" w:pos="3189"/>
        </w:tabs>
        <w:ind w:left="3189" w:hanging="309"/>
      </w:pPr>
      <w:rPr>
        <w:position w:val="0"/>
        <w:sz w:val="24"/>
        <w:szCs w:val="24"/>
        <w:rtl w:val="0"/>
      </w:rPr>
    </w:lvl>
    <w:lvl w:ilvl="5">
      <w:start w:val="1"/>
      <w:numFmt w:val="lowerRoman"/>
      <w:lvlText w:val="%6."/>
      <w:lvlJc w:val="left"/>
      <w:pPr>
        <w:tabs>
          <w:tab w:val="num" w:pos="3917"/>
        </w:tabs>
        <w:ind w:left="3917" w:hanging="259"/>
      </w:pPr>
      <w:rPr>
        <w:position w:val="0"/>
        <w:sz w:val="24"/>
        <w:szCs w:val="24"/>
        <w:rtl w:val="0"/>
      </w:rPr>
    </w:lvl>
    <w:lvl w:ilvl="6">
      <w:start w:val="1"/>
      <w:numFmt w:val="decimal"/>
      <w:lvlText w:val="%7."/>
      <w:lvlJc w:val="left"/>
      <w:pPr>
        <w:tabs>
          <w:tab w:val="num" w:pos="4629"/>
        </w:tabs>
        <w:ind w:left="4629" w:hanging="309"/>
      </w:pPr>
      <w:rPr>
        <w:position w:val="0"/>
        <w:sz w:val="24"/>
        <w:szCs w:val="24"/>
        <w:rtl w:val="0"/>
      </w:rPr>
    </w:lvl>
    <w:lvl w:ilvl="7">
      <w:start w:val="1"/>
      <w:numFmt w:val="lowerLetter"/>
      <w:lvlText w:val="%8."/>
      <w:lvlJc w:val="left"/>
      <w:pPr>
        <w:tabs>
          <w:tab w:val="num" w:pos="5349"/>
        </w:tabs>
        <w:ind w:left="5349" w:hanging="309"/>
      </w:pPr>
      <w:rPr>
        <w:position w:val="0"/>
        <w:sz w:val="24"/>
        <w:szCs w:val="24"/>
        <w:rtl w:val="0"/>
      </w:rPr>
    </w:lvl>
    <w:lvl w:ilvl="8">
      <w:start w:val="1"/>
      <w:numFmt w:val="lowerRoman"/>
      <w:lvlText w:val="%9."/>
      <w:lvlJc w:val="left"/>
      <w:pPr>
        <w:tabs>
          <w:tab w:val="num" w:pos="6077"/>
        </w:tabs>
        <w:ind w:left="6077" w:hanging="259"/>
      </w:pPr>
      <w:rPr>
        <w:position w:val="0"/>
        <w:sz w:val="24"/>
        <w:szCs w:val="24"/>
        <w:rtl w:val="0"/>
      </w:rPr>
    </w:lvl>
  </w:abstractNum>
  <w:abstractNum w:abstractNumId="4">
    <w:nsid w:val="3ECF42C7"/>
    <w:multiLevelType w:val="multilevel"/>
    <w:tmpl w:val="2280E788"/>
    <w:styleLink w:val="List1"/>
    <w:lvl w:ilvl="0">
      <w:numFmt w:val="bullet"/>
      <w:lvlText w:val="*"/>
      <w:lvlJc w:val="left"/>
      <w:pPr>
        <w:tabs>
          <w:tab w:val="num" w:pos="196"/>
        </w:tabs>
        <w:ind w:left="196" w:hanging="196"/>
      </w:pPr>
      <w:rPr>
        <w:position w:val="-2"/>
        <w:sz w:val="24"/>
        <w:szCs w:val="24"/>
        <w:lang w:val="en-US"/>
      </w:rPr>
    </w:lvl>
    <w:lvl w:ilvl="1">
      <w:start w:val="1"/>
      <w:numFmt w:val="bullet"/>
      <w:lvlText w:val="*"/>
      <w:lvlJc w:val="left"/>
      <w:pPr>
        <w:tabs>
          <w:tab w:val="num" w:pos="376"/>
        </w:tabs>
        <w:ind w:left="376" w:hanging="196"/>
      </w:pPr>
      <w:rPr>
        <w:position w:val="-2"/>
        <w:sz w:val="24"/>
        <w:szCs w:val="24"/>
        <w:lang w:val="en-US"/>
      </w:rPr>
    </w:lvl>
    <w:lvl w:ilvl="2">
      <w:start w:val="1"/>
      <w:numFmt w:val="bullet"/>
      <w:lvlText w:val="*"/>
      <w:lvlJc w:val="left"/>
      <w:pPr>
        <w:tabs>
          <w:tab w:val="num" w:pos="556"/>
        </w:tabs>
        <w:ind w:left="556" w:hanging="196"/>
      </w:pPr>
      <w:rPr>
        <w:position w:val="-2"/>
        <w:sz w:val="24"/>
        <w:szCs w:val="24"/>
        <w:lang w:val="en-US"/>
      </w:rPr>
    </w:lvl>
    <w:lvl w:ilvl="3">
      <w:start w:val="1"/>
      <w:numFmt w:val="bullet"/>
      <w:lvlText w:val="*"/>
      <w:lvlJc w:val="left"/>
      <w:pPr>
        <w:tabs>
          <w:tab w:val="num" w:pos="736"/>
        </w:tabs>
        <w:ind w:left="736" w:hanging="196"/>
      </w:pPr>
      <w:rPr>
        <w:position w:val="-2"/>
        <w:sz w:val="24"/>
        <w:szCs w:val="24"/>
        <w:lang w:val="en-US"/>
      </w:rPr>
    </w:lvl>
    <w:lvl w:ilvl="4">
      <w:start w:val="1"/>
      <w:numFmt w:val="bullet"/>
      <w:lvlText w:val="*"/>
      <w:lvlJc w:val="left"/>
      <w:pPr>
        <w:tabs>
          <w:tab w:val="num" w:pos="916"/>
        </w:tabs>
        <w:ind w:left="916" w:hanging="196"/>
      </w:pPr>
      <w:rPr>
        <w:position w:val="-2"/>
        <w:sz w:val="24"/>
        <w:szCs w:val="24"/>
        <w:lang w:val="en-US"/>
      </w:rPr>
    </w:lvl>
    <w:lvl w:ilvl="5">
      <w:start w:val="1"/>
      <w:numFmt w:val="bullet"/>
      <w:lvlText w:val="*"/>
      <w:lvlJc w:val="left"/>
      <w:pPr>
        <w:tabs>
          <w:tab w:val="num" w:pos="1096"/>
        </w:tabs>
        <w:ind w:left="1096" w:hanging="196"/>
      </w:pPr>
      <w:rPr>
        <w:position w:val="-2"/>
        <w:sz w:val="24"/>
        <w:szCs w:val="24"/>
        <w:lang w:val="en-US"/>
      </w:rPr>
    </w:lvl>
    <w:lvl w:ilvl="6">
      <w:start w:val="1"/>
      <w:numFmt w:val="bullet"/>
      <w:lvlText w:val="*"/>
      <w:lvlJc w:val="left"/>
      <w:pPr>
        <w:tabs>
          <w:tab w:val="num" w:pos="1276"/>
        </w:tabs>
        <w:ind w:left="1276" w:hanging="196"/>
      </w:pPr>
      <w:rPr>
        <w:position w:val="-2"/>
        <w:sz w:val="24"/>
        <w:szCs w:val="24"/>
        <w:lang w:val="en-US"/>
      </w:rPr>
    </w:lvl>
    <w:lvl w:ilvl="7">
      <w:start w:val="1"/>
      <w:numFmt w:val="bullet"/>
      <w:lvlText w:val="*"/>
      <w:lvlJc w:val="left"/>
      <w:pPr>
        <w:tabs>
          <w:tab w:val="num" w:pos="1456"/>
        </w:tabs>
        <w:ind w:left="1456" w:hanging="196"/>
      </w:pPr>
      <w:rPr>
        <w:position w:val="-2"/>
        <w:sz w:val="24"/>
        <w:szCs w:val="24"/>
        <w:lang w:val="en-US"/>
      </w:rPr>
    </w:lvl>
    <w:lvl w:ilvl="8">
      <w:start w:val="1"/>
      <w:numFmt w:val="bullet"/>
      <w:lvlText w:val="*"/>
      <w:lvlJc w:val="left"/>
      <w:pPr>
        <w:tabs>
          <w:tab w:val="num" w:pos="1636"/>
        </w:tabs>
        <w:ind w:left="1636" w:hanging="196"/>
      </w:pPr>
      <w:rPr>
        <w:position w:val="-2"/>
        <w:sz w:val="24"/>
        <w:szCs w:val="24"/>
        <w:lang w:val="en-US"/>
      </w:rPr>
    </w:lvl>
  </w:abstractNum>
  <w:abstractNum w:abstractNumId="5">
    <w:nsid w:val="427952EB"/>
    <w:multiLevelType w:val="hybridMultilevel"/>
    <w:tmpl w:val="E208D9D4"/>
    <w:lvl w:ilvl="0" w:tplc="188AAF3A">
      <w:start w:val="2004"/>
      <w:numFmt w:val="bullet"/>
      <w:lvlText w:val="-"/>
      <w:lvlJc w:val="left"/>
      <w:pPr>
        <w:ind w:left="720" w:hanging="360"/>
      </w:pPr>
      <w:rPr>
        <w:rFonts w:ascii="Gill Sans MT" w:eastAsia="Gill Sans MT" w:hAnsi="Gill Sans MT" w:cs="Gill Sans M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8B17882"/>
    <w:multiLevelType w:val="hybridMultilevel"/>
    <w:tmpl w:val="487AD414"/>
    <w:lvl w:ilvl="0" w:tplc="B906C1CC">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B745739"/>
    <w:multiLevelType w:val="hybridMultilevel"/>
    <w:tmpl w:val="0B32D470"/>
    <w:lvl w:ilvl="0" w:tplc="22CA1E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35E0938"/>
    <w:multiLevelType w:val="hybridMultilevel"/>
    <w:tmpl w:val="983A8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2F22CDD"/>
    <w:multiLevelType w:val="hybridMultilevel"/>
    <w:tmpl w:val="A956BA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6391079F"/>
    <w:multiLevelType w:val="hybridMultilevel"/>
    <w:tmpl w:val="25C09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1"/>
  </w:num>
  <w:num w:numId="5">
    <w:abstractNumId w:val="8"/>
  </w:num>
  <w:num w:numId="6">
    <w:abstractNumId w:val="6"/>
  </w:num>
  <w:num w:numId="7">
    <w:abstractNumId w:val="0"/>
  </w:num>
  <w:num w:numId="8">
    <w:abstractNumId w:val="5"/>
  </w:num>
  <w:num w:numId="9">
    <w:abstractNumId w:val="7"/>
  </w:num>
  <w:num w:numId="10">
    <w:abstractNumId w:val="2"/>
  </w:num>
  <w:num w:numId="11">
    <w:abstractNumId w:val="1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Leoni">
    <w15:presenceInfo w15:providerId="AD" w15:userId="S-1-5-21-3598324631-903404449-2399017118-42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defaultTabStop w:val="720"/>
  <w:hyphenationZone w:val="425"/>
  <w:characterSpacingControl w:val="doNotCompress"/>
  <w:hdrShapeDefaults>
    <o:shapedefaults v:ext="edit" spidmax="2049">
      <o:colormru v:ext="edit" colors="#d5efff,#ebf7ff,#fbfd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3F4FE61-9860-4F15-896D-2488242284F9}"/>
    <w:docVar w:name="dgnword-eventsink" w:val="110794000"/>
    <w:docVar w:name="EN.InstantFormat" w:val="&lt;ENInstantFormat&gt;&lt;Enabled&gt;0&lt;/Enabled&gt;&lt;ScanUnformatted&gt;1&lt;/ScanUnformatted&gt;&lt;ScanChanges&gt;1&lt;/ScanChanges&gt;&lt;Suspended&gt;0&lt;/Suspended&gt;&lt;/ENInstantFormat&gt;"/>
    <w:docVar w:name="EN.Layout" w:val="&lt;ENLayout&gt;&lt;Style&gt;Social Science Research&lt;/Style&gt;&lt;LeftDelim&gt;{&lt;/LeftDelim&gt;&lt;RightDelim&gt;}&lt;/RightDelim&gt;&lt;FontName&gt;Gill Sans MT&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xatt0094rr92mepzaexd2xzx29appesae0a&quot;&gt;Social Policy&lt;record-ids&gt;&lt;item&gt;886&lt;/item&gt;&lt;item&gt;907&lt;/item&gt;&lt;item&gt;974&lt;/item&gt;&lt;item&gt;976&lt;/item&gt;&lt;item&gt;1364&lt;/item&gt;&lt;item&gt;1451&lt;/item&gt;&lt;item&gt;1477&lt;/item&gt;&lt;item&gt;1968&lt;/item&gt;&lt;item&gt;2097&lt;/item&gt;&lt;item&gt;2231&lt;/item&gt;&lt;item&gt;2614&lt;/item&gt;&lt;item&gt;2915&lt;/item&gt;&lt;item&gt;3065&lt;/item&gt;&lt;item&gt;3117&lt;/item&gt;&lt;item&gt;3127&lt;/item&gt;&lt;item&gt;3129&lt;/item&gt;&lt;item&gt;3130&lt;/item&gt;&lt;item&gt;3131&lt;/item&gt;&lt;item&gt;3132&lt;/item&gt;&lt;item&gt;3133&lt;/item&gt;&lt;item&gt;3134&lt;/item&gt;&lt;item&gt;3135&lt;/item&gt;&lt;item&gt;3136&lt;/item&gt;&lt;item&gt;3137&lt;/item&gt;&lt;item&gt;3138&lt;/item&gt;&lt;item&gt;3271&lt;/item&gt;&lt;item&gt;3275&lt;/item&gt;&lt;item&gt;3277&lt;/item&gt;&lt;item&gt;3278&lt;/item&gt;&lt;/record-ids&gt;&lt;/item&gt;&lt;/Libraries&gt;"/>
  </w:docVars>
  <w:rsids>
    <w:rsidRoot w:val="00AA60E5"/>
    <w:rsid w:val="00002167"/>
    <w:rsid w:val="0000382E"/>
    <w:rsid w:val="0001005B"/>
    <w:rsid w:val="00014499"/>
    <w:rsid w:val="00014582"/>
    <w:rsid w:val="0001725E"/>
    <w:rsid w:val="00017999"/>
    <w:rsid w:val="000230E1"/>
    <w:rsid w:val="00025EB3"/>
    <w:rsid w:val="000325D4"/>
    <w:rsid w:val="00034B39"/>
    <w:rsid w:val="000400EB"/>
    <w:rsid w:val="00041D65"/>
    <w:rsid w:val="00046D09"/>
    <w:rsid w:val="00050717"/>
    <w:rsid w:val="000664F6"/>
    <w:rsid w:val="00066E47"/>
    <w:rsid w:val="00067B54"/>
    <w:rsid w:val="000711EC"/>
    <w:rsid w:val="00073AE2"/>
    <w:rsid w:val="000769F9"/>
    <w:rsid w:val="00076F97"/>
    <w:rsid w:val="00081956"/>
    <w:rsid w:val="0008388D"/>
    <w:rsid w:val="0009299A"/>
    <w:rsid w:val="000938CF"/>
    <w:rsid w:val="00093B39"/>
    <w:rsid w:val="0009449A"/>
    <w:rsid w:val="000946A3"/>
    <w:rsid w:val="0009511A"/>
    <w:rsid w:val="000A3250"/>
    <w:rsid w:val="000A4D23"/>
    <w:rsid w:val="000A7A72"/>
    <w:rsid w:val="000A7C6F"/>
    <w:rsid w:val="000B28E1"/>
    <w:rsid w:val="000B2F26"/>
    <w:rsid w:val="000B4BD6"/>
    <w:rsid w:val="000B5999"/>
    <w:rsid w:val="000C295A"/>
    <w:rsid w:val="000C45F2"/>
    <w:rsid w:val="000C648A"/>
    <w:rsid w:val="000D1A4F"/>
    <w:rsid w:val="000D3C59"/>
    <w:rsid w:val="000E51F4"/>
    <w:rsid w:val="000F35BF"/>
    <w:rsid w:val="000F4EE8"/>
    <w:rsid w:val="000F51E3"/>
    <w:rsid w:val="00104491"/>
    <w:rsid w:val="00105B6D"/>
    <w:rsid w:val="001066D0"/>
    <w:rsid w:val="0011365C"/>
    <w:rsid w:val="00114D4D"/>
    <w:rsid w:val="00115FF8"/>
    <w:rsid w:val="00116443"/>
    <w:rsid w:val="001209E0"/>
    <w:rsid w:val="00132C56"/>
    <w:rsid w:val="00137AB1"/>
    <w:rsid w:val="00145924"/>
    <w:rsid w:val="0015574E"/>
    <w:rsid w:val="00155BBD"/>
    <w:rsid w:val="00163BDA"/>
    <w:rsid w:val="00166802"/>
    <w:rsid w:val="00173943"/>
    <w:rsid w:val="00174E09"/>
    <w:rsid w:val="001805C6"/>
    <w:rsid w:val="00184983"/>
    <w:rsid w:val="001958F5"/>
    <w:rsid w:val="001A05EE"/>
    <w:rsid w:val="001A0A0E"/>
    <w:rsid w:val="001A2FF4"/>
    <w:rsid w:val="001B0A0E"/>
    <w:rsid w:val="001B1222"/>
    <w:rsid w:val="001B39E8"/>
    <w:rsid w:val="001C014C"/>
    <w:rsid w:val="001C4D91"/>
    <w:rsid w:val="001C7F63"/>
    <w:rsid w:val="001D216F"/>
    <w:rsid w:val="001D79CD"/>
    <w:rsid w:val="001E0C41"/>
    <w:rsid w:val="001E3175"/>
    <w:rsid w:val="001E4044"/>
    <w:rsid w:val="001E511F"/>
    <w:rsid w:val="001E51C3"/>
    <w:rsid w:val="001E5392"/>
    <w:rsid w:val="001E572F"/>
    <w:rsid w:val="001E6C66"/>
    <w:rsid w:val="001E75E6"/>
    <w:rsid w:val="001F261C"/>
    <w:rsid w:val="001F440F"/>
    <w:rsid w:val="002026D3"/>
    <w:rsid w:val="002036D9"/>
    <w:rsid w:val="00203821"/>
    <w:rsid w:val="002049F7"/>
    <w:rsid w:val="0020566C"/>
    <w:rsid w:val="00205F70"/>
    <w:rsid w:val="002108C4"/>
    <w:rsid w:val="00223026"/>
    <w:rsid w:val="002241CA"/>
    <w:rsid w:val="00224A1B"/>
    <w:rsid w:val="0023521F"/>
    <w:rsid w:val="00243223"/>
    <w:rsid w:val="00244314"/>
    <w:rsid w:val="00247811"/>
    <w:rsid w:val="00255287"/>
    <w:rsid w:val="002650CA"/>
    <w:rsid w:val="00265649"/>
    <w:rsid w:val="00267F98"/>
    <w:rsid w:val="00270C78"/>
    <w:rsid w:val="00271407"/>
    <w:rsid w:val="00273FFF"/>
    <w:rsid w:val="002817AB"/>
    <w:rsid w:val="00283A3A"/>
    <w:rsid w:val="00285331"/>
    <w:rsid w:val="00291289"/>
    <w:rsid w:val="00292909"/>
    <w:rsid w:val="002948DB"/>
    <w:rsid w:val="00295B1F"/>
    <w:rsid w:val="002A0386"/>
    <w:rsid w:val="002A5FD8"/>
    <w:rsid w:val="002B24A0"/>
    <w:rsid w:val="002C2395"/>
    <w:rsid w:val="002C658C"/>
    <w:rsid w:val="002C754C"/>
    <w:rsid w:val="002D1486"/>
    <w:rsid w:val="002D4828"/>
    <w:rsid w:val="002D6B01"/>
    <w:rsid w:val="002D724E"/>
    <w:rsid w:val="002E11D9"/>
    <w:rsid w:val="002E4C49"/>
    <w:rsid w:val="00302787"/>
    <w:rsid w:val="00303F5D"/>
    <w:rsid w:val="003131A9"/>
    <w:rsid w:val="003147A8"/>
    <w:rsid w:val="00322D2A"/>
    <w:rsid w:val="0032528F"/>
    <w:rsid w:val="00326407"/>
    <w:rsid w:val="00327657"/>
    <w:rsid w:val="0033503E"/>
    <w:rsid w:val="00335361"/>
    <w:rsid w:val="00344A78"/>
    <w:rsid w:val="00344E9B"/>
    <w:rsid w:val="00345FD2"/>
    <w:rsid w:val="00347D72"/>
    <w:rsid w:val="00350FEE"/>
    <w:rsid w:val="00353456"/>
    <w:rsid w:val="003622C8"/>
    <w:rsid w:val="00366931"/>
    <w:rsid w:val="00371BCF"/>
    <w:rsid w:val="00386B96"/>
    <w:rsid w:val="003870C1"/>
    <w:rsid w:val="00387206"/>
    <w:rsid w:val="00391986"/>
    <w:rsid w:val="00394504"/>
    <w:rsid w:val="00394C4B"/>
    <w:rsid w:val="00396CBE"/>
    <w:rsid w:val="00396CDB"/>
    <w:rsid w:val="003A4283"/>
    <w:rsid w:val="003A47E0"/>
    <w:rsid w:val="003B4E80"/>
    <w:rsid w:val="003C2D4E"/>
    <w:rsid w:val="003C6C08"/>
    <w:rsid w:val="003D2DA9"/>
    <w:rsid w:val="003D2EF3"/>
    <w:rsid w:val="003D3D41"/>
    <w:rsid w:val="003D638B"/>
    <w:rsid w:val="003D6CFA"/>
    <w:rsid w:val="003D7B27"/>
    <w:rsid w:val="003F06F7"/>
    <w:rsid w:val="003F3984"/>
    <w:rsid w:val="003F3C20"/>
    <w:rsid w:val="0040397A"/>
    <w:rsid w:val="00405A9D"/>
    <w:rsid w:val="00406C21"/>
    <w:rsid w:val="00406D41"/>
    <w:rsid w:val="004073C4"/>
    <w:rsid w:val="00414B31"/>
    <w:rsid w:val="0041576F"/>
    <w:rsid w:val="004221EF"/>
    <w:rsid w:val="0043048E"/>
    <w:rsid w:val="0043095E"/>
    <w:rsid w:val="00430CA0"/>
    <w:rsid w:val="00432633"/>
    <w:rsid w:val="004350BC"/>
    <w:rsid w:val="00435469"/>
    <w:rsid w:val="0044349C"/>
    <w:rsid w:val="004552D3"/>
    <w:rsid w:val="004553D4"/>
    <w:rsid w:val="004636AC"/>
    <w:rsid w:val="0046687B"/>
    <w:rsid w:val="00466E0B"/>
    <w:rsid w:val="00470D96"/>
    <w:rsid w:val="00471509"/>
    <w:rsid w:val="00483414"/>
    <w:rsid w:val="004847FE"/>
    <w:rsid w:val="004860C0"/>
    <w:rsid w:val="00491746"/>
    <w:rsid w:val="004960A4"/>
    <w:rsid w:val="004971F8"/>
    <w:rsid w:val="004A429E"/>
    <w:rsid w:val="004A488B"/>
    <w:rsid w:val="004A5D63"/>
    <w:rsid w:val="004B1EF9"/>
    <w:rsid w:val="004B2D3B"/>
    <w:rsid w:val="004B3F0B"/>
    <w:rsid w:val="004B6AE7"/>
    <w:rsid w:val="004C07D4"/>
    <w:rsid w:val="004C2472"/>
    <w:rsid w:val="004C50AA"/>
    <w:rsid w:val="004D0625"/>
    <w:rsid w:val="004D0F0C"/>
    <w:rsid w:val="004D2A1B"/>
    <w:rsid w:val="004D6AEB"/>
    <w:rsid w:val="004E3D9A"/>
    <w:rsid w:val="004F06EA"/>
    <w:rsid w:val="004F08EB"/>
    <w:rsid w:val="004F2A13"/>
    <w:rsid w:val="004F6A57"/>
    <w:rsid w:val="004F6F51"/>
    <w:rsid w:val="004F7DCA"/>
    <w:rsid w:val="005020CA"/>
    <w:rsid w:val="005045D7"/>
    <w:rsid w:val="00504B79"/>
    <w:rsid w:val="00506DCA"/>
    <w:rsid w:val="00513966"/>
    <w:rsid w:val="00514D8C"/>
    <w:rsid w:val="00517561"/>
    <w:rsid w:val="00517B95"/>
    <w:rsid w:val="0052300C"/>
    <w:rsid w:val="005302B1"/>
    <w:rsid w:val="00532371"/>
    <w:rsid w:val="00542A84"/>
    <w:rsid w:val="00545F50"/>
    <w:rsid w:val="00550876"/>
    <w:rsid w:val="00552238"/>
    <w:rsid w:val="00553B3F"/>
    <w:rsid w:val="005574B3"/>
    <w:rsid w:val="00563DE9"/>
    <w:rsid w:val="0056496E"/>
    <w:rsid w:val="005676F8"/>
    <w:rsid w:val="00575515"/>
    <w:rsid w:val="00580E8A"/>
    <w:rsid w:val="0058304A"/>
    <w:rsid w:val="005840AE"/>
    <w:rsid w:val="00585162"/>
    <w:rsid w:val="00587E90"/>
    <w:rsid w:val="0059167D"/>
    <w:rsid w:val="00593D9F"/>
    <w:rsid w:val="00596D05"/>
    <w:rsid w:val="005A0EB2"/>
    <w:rsid w:val="005A4E29"/>
    <w:rsid w:val="005B0D73"/>
    <w:rsid w:val="005B1104"/>
    <w:rsid w:val="005C0FCC"/>
    <w:rsid w:val="005C145A"/>
    <w:rsid w:val="005C6C85"/>
    <w:rsid w:val="005C7AFE"/>
    <w:rsid w:val="005D0739"/>
    <w:rsid w:val="005D47D2"/>
    <w:rsid w:val="005D73C9"/>
    <w:rsid w:val="005E0DA6"/>
    <w:rsid w:val="005E1648"/>
    <w:rsid w:val="005E169B"/>
    <w:rsid w:val="005E2C56"/>
    <w:rsid w:val="005E396B"/>
    <w:rsid w:val="005E4C9A"/>
    <w:rsid w:val="005E60F9"/>
    <w:rsid w:val="005E7CB5"/>
    <w:rsid w:val="005F5505"/>
    <w:rsid w:val="005F7849"/>
    <w:rsid w:val="005F7E81"/>
    <w:rsid w:val="00604A1D"/>
    <w:rsid w:val="00613609"/>
    <w:rsid w:val="006217F1"/>
    <w:rsid w:val="00625354"/>
    <w:rsid w:val="0062625B"/>
    <w:rsid w:val="00626BDA"/>
    <w:rsid w:val="006424DF"/>
    <w:rsid w:val="00643C49"/>
    <w:rsid w:val="006519D9"/>
    <w:rsid w:val="0065335D"/>
    <w:rsid w:val="00654E81"/>
    <w:rsid w:val="00657215"/>
    <w:rsid w:val="00661856"/>
    <w:rsid w:val="00661D7F"/>
    <w:rsid w:val="006623A4"/>
    <w:rsid w:val="00663ECF"/>
    <w:rsid w:val="0067072B"/>
    <w:rsid w:val="00671316"/>
    <w:rsid w:val="0068105E"/>
    <w:rsid w:val="00681987"/>
    <w:rsid w:val="00687F64"/>
    <w:rsid w:val="00695D38"/>
    <w:rsid w:val="006A4B65"/>
    <w:rsid w:val="006A5AD0"/>
    <w:rsid w:val="006B3209"/>
    <w:rsid w:val="006B3336"/>
    <w:rsid w:val="006B4080"/>
    <w:rsid w:val="006B7752"/>
    <w:rsid w:val="006D1869"/>
    <w:rsid w:val="006D4344"/>
    <w:rsid w:val="006E1EB2"/>
    <w:rsid w:val="006E59BD"/>
    <w:rsid w:val="006E6A71"/>
    <w:rsid w:val="006F633F"/>
    <w:rsid w:val="006F64DC"/>
    <w:rsid w:val="006F700C"/>
    <w:rsid w:val="0070019E"/>
    <w:rsid w:val="007010B4"/>
    <w:rsid w:val="007040DD"/>
    <w:rsid w:val="00704487"/>
    <w:rsid w:val="0070707D"/>
    <w:rsid w:val="00710E44"/>
    <w:rsid w:val="0072002D"/>
    <w:rsid w:val="00721431"/>
    <w:rsid w:val="00721C0D"/>
    <w:rsid w:val="00722345"/>
    <w:rsid w:val="00722516"/>
    <w:rsid w:val="007250CD"/>
    <w:rsid w:val="00727F20"/>
    <w:rsid w:val="007302D1"/>
    <w:rsid w:val="00730B7B"/>
    <w:rsid w:val="007311F0"/>
    <w:rsid w:val="007314D0"/>
    <w:rsid w:val="007343E9"/>
    <w:rsid w:val="00740A16"/>
    <w:rsid w:val="007425A4"/>
    <w:rsid w:val="00742A09"/>
    <w:rsid w:val="00752C8D"/>
    <w:rsid w:val="00754027"/>
    <w:rsid w:val="007552AE"/>
    <w:rsid w:val="007604B0"/>
    <w:rsid w:val="00762B59"/>
    <w:rsid w:val="00765B1A"/>
    <w:rsid w:val="00766463"/>
    <w:rsid w:val="00767429"/>
    <w:rsid w:val="007728A8"/>
    <w:rsid w:val="007732DD"/>
    <w:rsid w:val="00773D20"/>
    <w:rsid w:val="0077502D"/>
    <w:rsid w:val="007753D0"/>
    <w:rsid w:val="00777730"/>
    <w:rsid w:val="007A4068"/>
    <w:rsid w:val="007A63C9"/>
    <w:rsid w:val="007B04C1"/>
    <w:rsid w:val="007B7F1C"/>
    <w:rsid w:val="007C1242"/>
    <w:rsid w:val="007C4C75"/>
    <w:rsid w:val="007D1189"/>
    <w:rsid w:val="007D27F3"/>
    <w:rsid w:val="007D54DE"/>
    <w:rsid w:val="007D6D55"/>
    <w:rsid w:val="007D7212"/>
    <w:rsid w:val="007D7BA1"/>
    <w:rsid w:val="007E0BED"/>
    <w:rsid w:val="007E1921"/>
    <w:rsid w:val="007E1E7B"/>
    <w:rsid w:val="007E21BC"/>
    <w:rsid w:val="007E43A5"/>
    <w:rsid w:val="007F1178"/>
    <w:rsid w:val="007F5216"/>
    <w:rsid w:val="007F56F0"/>
    <w:rsid w:val="00802BC9"/>
    <w:rsid w:val="0080457E"/>
    <w:rsid w:val="0080588E"/>
    <w:rsid w:val="00805CA5"/>
    <w:rsid w:val="00810041"/>
    <w:rsid w:val="00811BB2"/>
    <w:rsid w:val="00833A04"/>
    <w:rsid w:val="00833D03"/>
    <w:rsid w:val="00834580"/>
    <w:rsid w:val="00835747"/>
    <w:rsid w:val="00836312"/>
    <w:rsid w:val="008405CA"/>
    <w:rsid w:val="008421FB"/>
    <w:rsid w:val="00844328"/>
    <w:rsid w:val="0085096D"/>
    <w:rsid w:val="008530E0"/>
    <w:rsid w:val="008658A7"/>
    <w:rsid w:val="0086774C"/>
    <w:rsid w:val="00870002"/>
    <w:rsid w:val="008757F6"/>
    <w:rsid w:val="0088062A"/>
    <w:rsid w:val="008832F3"/>
    <w:rsid w:val="00885079"/>
    <w:rsid w:val="0088578A"/>
    <w:rsid w:val="00886A23"/>
    <w:rsid w:val="008874FF"/>
    <w:rsid w:val="008921C5"/>
    <w:rsid w:val="00893CD5"/>
    <w:rsid w:val="0089438B"/>
    <w:rsid w:val="008B0550"/>
    <w:rsid w:val="008B4646"/>
    <w:rsid w:val="008B4E5D"/>
    <w:rsid w:val="008B5AE2"/>
    <w:rsid w:val="008B5D7B"/>
    <w:rsid w:val="008C128C"/>
    <w:rsid w:val="008C3819"/>
    <w:rsid w:val="008D1265"/>
    <w:rsid w:val="008D6AA4"/>
    <w:rsid w:val="008D78E8"/>
    <w:rsid w:val="008E47CE"/>
    <w:rsid w:val="008F0B5D"/>
    <w:rsid w:val="008F2590"/>
    <w:rsid w:val="008F2E81"/>
    <w:rsid w:val="008F510F"/>
    <w:rsid w:val="008F7FD7"/>
    <w:rsid w:val="00902471"/>
    <w:rsid w:val="00907B59"/>
    <w:rsid w:val="00910EA0"/>
    <w:rsid w:val="00912FA3"/>
    <w:rsid w:val="00926439"/>
    <w:rsid w:val="00931D2B"/>
    <w:rsid w:val="00941ECB"/>
    <w:rsid w:val="009516CE"/>
    <w:rsid w:val="00951971"/>
    <w:rsid w:val="009544E2"/>
    <w:rsid w:val="009652BD"/>
    <w:rsid w:val="00966354"/>
    <w:rsid w:val="009676E8"/>
    <w:rsid w:val="00970397"/>
    <w:rsid w:val="009765CC"/>
    <w:rsid w:val="009767CE"/>
    <w:rsid w:val="00977F9A"/>
    <w:rsid w:val="00987DBD"/>
    <w:rsid w:val="00992155"/>
    <w:rsid w:val="009A3408"/>
    <w:rsid w:val="009A56AF"/>
    <w:rsid w:val="009A60E6"/>
    <w:rsid w:val="009A7609"/>
    <w:rsid w:val="009B203B"/>
    <w:rsid w:val="009B2329"/>
    <w:rsid w:val="009C46DC"/>
    <w:rsid w:val="009D2CE9"/>
    <w:rsid w:val="009D32E1"/>
    <w:rsid w:val="009D5C08"/>
    <w:rsid w:val="009E07CC"/>
    <w:rsid w:val="009E2E88"/>
    <w:rsid w:val="009F0131"/>
    <w:rsid w:val="009F0848"/>
    <w:rsid w:val="009F2123"/>
    <w:rsid w:val="009F2F7D"/>
    <w:rsid w:val="009F534E"/>
    <w:rsid w:val="00A00B86"/>
    <w:rsid w:val="00A04C69"/>
    <w:rsid w:val="00A072C7"/>
    <w:rsid w:val="00A11EFD"/>
    <w:rsid w:val="00A14010"/>
    <w:rsid w:val="00A1424A"/>
    <w:rsid w:val="00A22E40"/>
    <w:rsid w:val="00A313E2"/>
    <w:rsid w:val="00A339AA"/>
    <w:rsid w:val="00A40C97"/>
    <w:rsid w:val="00A41BD7"/>
    <w:rsid w:val="00A42DCA"/>
    <w:rsid w:val="00A477D9"/>
    <w:rsid w:val="00A50FAA"/>
    <w:rsid w:val="00A533D7"/>
    <w:rsid w:val="00A57B67"/>
    <w:rsid w:val="00A62BA2"/>
    <w:rsid w:val="00A708AE"/>
    <w:rsid w:val="00A7189E"/>
    <w:rsid w:val="00A77E9E"/>
    <w:rsid w:val="00A80E56"/>
    <w:rsid w:val="00A83B2F"/>
    <w:rsid w:val="00A8548D"/>
    <w:rsid w:val="00A93613"/>
    <w:rsid w:val="00AA60E5"/>
    <w:rsid w:val="00AA7934"/>
    <w:rsid w:val="00AB15C0"/>
    <w:rsid w:val="00AC29A6"/>
    <w:rsid w:val="00AC50CB"/>
    <w:rsid w:val="00AC6412"/>
    <w:rsid w:val="00AC6EC5"/>
    <w:rsid w:val="00AC7385"/>
    <w:rsid w:val="00AD2116"/>
    <w:rsid w:val="00AD5F70"/>
    <w:rsid w:val="00AD6018"/>
    <w:rsid w:val="00AD6A7C"/>
    <w:rsid w:val="00AD7149"/>
    <w:rsid w:val="00AE37FF"/>
    <w:rsid w:val="00AE765E"/>
    <w:rsid w:val="00AF008C"/>
    <w:rsid w:val="00AF1EF7"/>
    <w:rsid w:val="00B05B0F"/>
    <w:rsid w:val="00B07E5F"/>
    <w:rsid w:val="00B13074"/>
    <w:rsid w:val="00B140FF"/>
    <w:rsid w:val="00B1759F"/>
    <w:rsid w:val="00B203EA"/>
    <w:rsid w:val="00B2144D"/>
    <w:rsid w:val="00B2604F"/>
    <w:rsid w:val="00B33414"/>
    <w:rsid w:val="00B36A3D"/>
    <w:rsid w:val="00B36C52"/>
    <w:rsid w:val="00B41DD0"/>
    <w:rsid w:val="00B62C0B"/>
    <w:rsid w:val="00B630BC"/>
    <w:rsid w:val="00B6350C"/>
    <w:rsid w:val="00B65902"/>
    <w:rsid w:val="00B66F65"/>
    <w:rsid w:val="00B67256"/>
    <w:rsid w:val="00B73383"/>
    <w:rsid w:val="00B75C21"/>
    <w:rsid w:val="00B80F26"/>
    <w:rsid w:val="00B816A4"/>
    <w:rsid w:val="00B84022"/>
    <w:rsid w:val="00B95FA4"/>
    <w:rsid w:val="00B972FC"/>
    <w:rsid w:val="00BA0434"/>
    <w:rsid w:val="00BA1FEA"/>
    <w:rsid w:val="00BA2B0B"/>
    <w:rsid w:val="00BA3089"/>
    <w:rsid w:val="00BA3D6D"/>
    <w:rsid w:val="00BA3E6F"/>
    <w:rsid w:val="00BB23BB"/>
    <w:rsid w:val="00BB7BC5"/>
    <w:rsid w:val="00BC187F"/>
    <w:rsid w:val="00BC1A2C"/>
    <w:rsid w:val="00BD69D2"/>
    <w:rsid w:val="00BE1462"/>
    <w:rsid w:val="00BE5019"/>
    <w:rsid w:val="00BF0BB8"/>
    <w:rsid w:val="00BF2A49"/>
    <w:rsid w:val="00C00CBA"/>
    <w:rsid w:val="00C01080"/>
    <w:rsid w:val="00C017C5"/>
    <w:rsid w:val="00C02C7A"/>
    <w:rsid w:val="00C07202"/>
    <w:rsid w:val="00C0753C"/>
    <w:rsid w:val="00C07656"/>
    <w:rsid w:val="00C10559"/>
    <w:rsid w:val="00C14D3A"/>
    <w:rsid w:val="00C14F1B"/>
    <w:rsid w:val="00C30DEC"/>
    <w:rsid w:val="00C42505"/>
    <w:rsid w:val="00C4307B"/>
    <w:rsid w:val="00C51AA7"/>
    <w:rsid w:val="00C57DDE"/>
    <w:rsid w:val="00C66664"/>
    <w:rsid w:val="00C7260F"/>
    <w:rsid w:val="00C747FF"/>
    <w:rsid w:val="00C748CF"/>
    <w:rsid w:val="00C74F38"/>
    <w:rsid w:val="00C76BC5"/>
    <w:rsid w:val="00C87562"/>
    <w:rsid w:val="00C9469C"/>
    <w:rsid w:val="00C950F1"/>
    <w:rsid w:val="00C97132"/>
    <w:rsid w:val="00CA090F"/>
    <w:rsid w:val="00CB070C"/>
    <w:rsid w:val="00CB66BA"/>
    <w:rsid w:val="00CC4236"/>
    <w:rsid w:val="00CC44B0"/>
    <w:rsid w:val="00CD0D65"/>
    <w:rsid w:val="00CD2395"/>
    <w:rsid w:val="00CD6970"/>
    <w:rsid w:val="00CE0055"/>
    <w:rsid w:val="00CE2FE1"/>
    <w:rsid w:val="00CE7E50"/>
    <w:rsid w:val="00CF1899"/>
    <w:rsid w:val="00CF2328"/>
    <w:rsid w:val="00CF7345"/>
    <w:rsid w:val="00D02C4F"/>
    <w:rsid w:val="00D053F7"/>
    <w:rsid w:val="00D06750"/>
    <w:rsid w:val="00D117E5"/>
    <w:rsid w:val="00D13329"/>
    <w:rsid w:val="00D15671"/>
    <w:rsid w:val="00D17D5F"/>
    <w:rsid w:val="00D2762A"/>
    <w:rsid w:val="00D27D85"/>
    <w:rsid w:val="00D32697"/>
    <w:rsid w:val="00D36AEC"/>
    <w:rsid w:val="00D412C3"/>
    <w:rsid w:val="00D419EF"/>
    <w:rsid w:val="00D41A56"/>
    <w:rsid w:val="00D55AB2"/>
    <w:rsid w:val="00D5769E"/>
    <w:rsid w:val="00D61A6C"/>
    <w:rsid w:val="00D61DEB"/>
    <w:rsid w:val="00D63504"/>
    <w:rsid w:val="00D6494C"/>
    <w:rsid w:val="00D7632E"/>
    <w:rsid w:val="00DA17DF"/>
    <w:rsid w:val="00DA1BA3"/>
    <w:rsid w:val="00DA295B"/>
    <w:rsid w:val="00DA6234"/>
    <w:rsid w:val="00DB0466"/>
    <w:rsid w:val="00DB1C67"/>
    <w:rsid w:val="00DB2849"/>
    <w:rsid w:val="00DB558F"/>
    <w:rsid w:val="00DB5655"/>
    <w:rsid w:val="00DB6C60"/>
    <w:rsid w:val="00DC7EDA"/>
    <w:rsid w:val="00DD0B64"/>
    <w:rsid w:val="00DD47A6"/>
    <w:rsid w:val="00DD5B74"/>
    <w:rsid w:val="00DD7B5B"/>
    <w:rsid w:val="00DE190C"/>
    <w:rsid w:val="00DE4297"/>
    <w:rsid w:val="00DE6F16"/>
    <w:rsid w:val="00DF2982"/>
    <w:rsid w:val="00DF66F3"/>
    <w:rsid w:val="00DF756A"/>
    <w:rsid w:val="00E0107E"/>
    <w:rsid w:val="00E06BD6"/>
    <w:rsid w:val="00E15BD0"/>
    <w:rsid w:val="00E26FF4"/>
    <w:rsid w:val="00E3012B"/>
    <w:rsid w:val="00E34B11"/>
    <w:rsid w:val="00E36EC1"/>
    <w:rsid w:val="00E50A5C"/>
    <w:rsid w:val="00E56EE5"/>
    <w:rsid w:val="00E61C65"/>
    <w:rsid w:val="00E67973"/>
    <w:rsid w:val="00E715A6"/>
    <w:rsid w:val="00E81AAE"/>
    <w:rsid w:val="00E83E7E"/>
    <w:rsid w:val="00E84C21"/>
    <w:rsid w:val="00E90854"/>
    <w:rsid w:val="00E9206C"/>
    <w:rsid w:val="00E925AE"/>
    <w:rsid w:val="00E94E8A"/>
    <w:rsid w:val="00EA0493"/>
    <w:rsid w:val="00EA77C0"/>
    <w:rsid w:val="00EA7CB1"/>
    <w:rsid w:val="00EB0555"/>
    <w:rsid w:val="00EB076E"/>
    <w:rsid w:val="00EB4157"/>
    <w:rsid w:val="00EB67B5"/>
    <w:rsid w:val="00EB7746"/>
    <w:rsid w:val="00EC0FCE"/>
    <w:rsid w:val="00ED1C20"/>
    <w:rsid w:val="00ED3692"/>
    <w:rsid w:val="00EE31A1"/>
    <w:rsid w:val="00EE625E"/>
    <w:rsid w:val="00EF096F"/>
    <w:rsid w:val="00EF6BF5"/>
    <w:rsid w:val="00F02F9D"/>
    <w:rsid w:val="00F17047"/>
    <w:rsid w:val="00F20497"/>
    <w:rsid w:val="00F204EC"/>
    <w:rsid w:val="00F2104E"/>
    <w:rsid w:val="00F26A25"/>
    <w:rsid w:val="00F31F1D"/>
    <w:rsid w:val="00F34DA2"/>
    <w:rsid w:val="00F36492"/>
    <w:rsid w:val="00F43B6B"/>
    <w:rsid w:val="00F4738F"/>
    <w:rsid w:val="00F4757A"/>
    <w:rsid w:val="00F4795B"/>
    <w:rsid w:val="00F508FE"/>
    <w:rsid w:val="00F50E26"/>
    <w:rsid w:val="00F50FF5"/>
    <w:rsid w:val="00F5378E"/>
    <w:rsid w:val="00F618F7"/>
    <w:rsid w:val="00F6222C"/>
    <w:rsid w:val="00F67FF9"/>
    <w:rsid w:val="00F70EDA"/>
    <w:rsid w:val="00F71739"/>
    <w:rsid w:val="00F71AAB"/>
    <w:rsid w:val="00F71EC7"/>
    <w:rsid w:val="00F725AF"/>
    <w:rsid w:val="00F745AF"/>
    <w:rsid w:val="00F75BC8"/>
    <w:rsid w:val="00F82976"/>
    <w:rsid w:val="00F82DE4"/>
    <w:rsid w:val="00F8325D"/>
    <w:rsid w:val="00F84B15"/>
    <w:rsid w:val="00F87346"/>
    <w:rsid w:val="00F87F05"/>
    <w:rsid w:val="00F90D6D"/>
    <w:rsid w:val="00F92FEB"/>
    <w:rsid w:val="00F96D48"/>
    <w:rsid w:val="00F971C0"/>
    <w:rsid w:val="00FA1440"/>
    <w:rsid w:val="00FA3540"/>
    <w:rsid w:val="00FA5AC6"/>
    <w:rsid w:val="00FA6841"/>
    <w:rsid w:val="00FB1A22"/>
    <w:rsid w:val="00FB1FA4"/>
    <w:rsid w:val="00FB2167"/>
    <w:rsid w:val="00FB653A"/>
    <w:rsid w:val="00FC1BAA"/>
    <w:rsid w:val="00FC68A4"/>
    <w:rsid w:val="00FD1D2B"/>
    <w:rsid w:val="00FD209D"/>
    <w:rsid w:val="00FD3D79"/>
    <w:rsid w:val="00FE27C3"/>
    <w:rsid w:val="00FE2F58"/>
    <w:rsid w:val="00FF081F"/>
    <w:rsid w:val="00FF3361"/>
    <w:rsid w:val="00FF4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5efff,#ebf7ff,#fbfdff"/>
    </o:shapedefaults>
    <o:shapelayout v:ext="edit">
      <o:idmap v:ext="edit" data="1"/>
    </o:shapelayout>
  </w:shapeDefaults>
  <w:decimalSymbol w:val="."/>
  <w:listSeparator w:val=","/>
  <w14:docId w14:val="53D9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7D2"/>
    <w:pPr>
      <w:spacing w:after="360" w:line="480" w:lineRule="auto"/>
    </w:pPr>
    <w:rPr>
      <w:rFonts w:ascii="Arial" w:hAnsi="Arial"/>
    </w:rPr>
  </w:style>
  <w:style w:type="paragraph" w:styleId="Heading1">
    <w:name w:val="heading 1"/>
    <w:basedOn w:val="Normal"/>
    <w:next w:val="Normal"/>
    <w:link w:val="Heading1Char"/>
    <w:qFormat/>
    <w:rsid w:val="00017999"/>
    <w:pPr>
      <w:keepNext/>
      <w:keepLines/>
      <w:spacing w:after="24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nhideWhenUsed/>
    <w:qFormat/>
    <w:rsid w:val="00391986"/>
    <w:pPr>
      <w:keepNext/>
      <w:keepLines/>
      <w:pBdr>
        <w:top w:val="single" w:sz="8" w:space="1" w:color="4F81BD" w:themeColor="accent1"/>
        <w:bottom w:val="single" w:sz="8" w:space="1" w:color="4F81BD" w:themeColor="accent1"/>
      </w:pBdr>
      <w:spacing w:before="600" w:line="240" w:lineRule="auto"/>
      <w:outlineLvl w:val="1"/>
    </w:pPr>
    <w:rPr>
      <w:rFonts w:ascii="Aharoni" w:eastAsiaTheme="majorEastAsia" w:hAnsi="Aharoni" w:cstheme="majorBidi"/>
      <w:b/>
      <w:color w:val="365F91" w:themeColor="accent1" w:themeShade="BF"/>
      <w:sz w:val="26"/>
      <w:szCs w:val="26"/>
    </w:rPr>
  </w:style>
  <w:style w:type="paragraph" w:styleId="Heading3">
    <w:name w:val="heading 3"/>
    <w:basedOn w:val="Normal"/>
    <w:next w:val="Normal"/>
    <w:link w:val="Heading3Char"/>
    <w:unhideWhenUsed/>
    <w:qFormat/>
    <w:rsid w:val="001B39E8"/>
    <w:pPr>
      <w:keepNext/>
      <w:keepLines/>
      <w:spacing w:before="360" w:after="120" w:line="240" w:lineRule="auto"/>
      <w:outlineLvl w:val="2"/>
    </w:pPr>
    <w:rPr>
      <w:rFonts w:eastAsiaTheme="majorEastAsia" w:cstheme="majorBidi"/>
      <w:b/>
      <w:bCs/>
      <w:color w:val="4F81BD" w:themeColor="accent1"/>
      <w:sz w:val="24"/>
    </w:rPr>
  </w:style>
  <w:style w:type="paragraph" w:styleId="Heading4">
    <w:name w:val="heading 4"/>
    <w:basedOn w:val="Heading3"/>
    <w:next w:val="Normal"/>
    <w:link w:val="Heading4Char"/>
    <w:uiPriority w:val="9"/>
    <w:unhideWhenUsed/>
    <w:qFormat/>
    <w:rsid w:val="001B39E8"/>
    <w:pPr>
      <w:outlineLvl w:val="3"/>
    </w:pPr>
    <w:rPr>
      <w:b w:val="0"/>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999"/>
    <w:rPr>
      <w:rFonts w:ascii="Gill Sans MT" w:eastAsiaTheme="majorEastAsia" w:hAnsi="Gill Sans MT" w:cstheme="majorBidi"/>
      <w:b/>
      <w:bCs/>
      <w:color w:val="365F91" w:themeColor="accent1" w:themeShade="BF"/>
      <w:sz w:val="28"/>
      <w:szCs w:val="28"/>
    </w:rPr>
  </w:style>
  <w:style w:type="character" w:customStyle="1" w:styleId="Heading2Char">
    <w:name w:val="Heading 2 Char"/>
    <w:basedOn w:val="DefaultParagraphFont"/>
    <w:link w:val="Heading2"/>
    <w:rsid w:val="00391986"/>
    <w:rPr>
      <w:rFonts w:ascii="Aharoni" w:eastAsiaTheme="majorEastAsia" w:hAnsi="Aharoni" w:cstheme="majorBidi"/>
      <w:b/>
      <w:color w:val="365F91" w:themeColor="accent1" w:themeShade="BF"/>
      <w:sz w:val="26"/>
      <w:szCs w:val="26"/>
    </w:rPr>
  </w:style>
  <w:style w:type="paragraph" w:styleId="ListParagraph">
    <w:name w:val="List Paragraph"/>
    <w:basedOn w:val="Normal"/>
    <w:uiPriority w:val="34"/>
    <w:qFormat/>
    <w:rsid w:val="00A7189E"/>
    <w:pPr>
      <w:spacing w:after="60"/>
      <w:ind w:left="720"/>
    </w:pPr>
  </w:style>
  <w:style w:type="character" w:customStyle="1" w:styleId="Heading3Char">
    <w:name w:val="Heading 3 Char"/>
    <w:basedOn w:val="DefaultParagraphFont"/>
    <w:link w:val="Heading3"/>
    <w:rsid w:val="001B39E8"/>
    <w:rPr>
      <w:rFonts w:ascii="Gill Sans MT" w:eastAsiaTheme="majorEastAsia" w:hAnsi="Gill Sans MT" w:cstheme="majorBidi"/>
      <w:b/>
      <w:bCs/>
      <w:color w:val="4F81BD" w:themeColor="accent1"/>
      <w:sz w:val="24"/>
    </w:rPr>
  </w:style>
  <w:style w:type="paragraph" w:styleId="Title">
    <w:name w:val="Title"/>
    <w:basedOn w:val="Normal"/>
    <w:next w:val="Normal"/>
    <w:link w:val="TitleChar"/>
    <w:qFormat/>
    <w:rsid w:val="00AA60E5"/>
    <w:pPr>
      <w:spacing w:before="120" w:after="12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AA60E5"/>
    <w:rPr>
      <w:rFonts w:ascii="Calibri Light" w:eastAsia="Times New Roman" w:hAnsi="Calibri Light" w:cs="Times New Roman"/>
      <w:b/>
      <w:bCs/>
      <w:kern w:val="28"/>
      <w:sz w:val="32"/>
      <w:szCs w:val="32"/>
    </w:rPr>
  </w:style>
  <w:style w:type="character" w:styleId="Hyperlink">
    <w:name w:val="Hyperlink"/>
    <w:basedOn w:val="DefaultParagraphFont"/>
    <w:uiPriority w:val="99"/>
    <w:unhideWhenUsed/>
    <w:rsid w:val="00F75BC8"/>
    <w:rPr>
      <w:color w:val="0000FF" w:themeColor="hyperlink"/>
      <w:u w:val="single"/>
    </w:rPr>
  </w:style>
  <w:style w:type="paragraph" w:styleId="TOC1">
    <w:name w:val="toc 1"/>
    <w:basedOn w:val="Normal"/>
    <w:next w:val="Normal"/>
    <w:autoRedefine/>
    <w:uiPriority w:val="39"/>
    <w:unhideWhenUsed/>
    <w:rsid w:val="00391986"/>
    <w:pPr>
      <w:spacing w:after="100" w:line="240" w:lineRule="auto"/>
      <w:mirrorIndents/>
    </w:pPr>
    <w:rPr>
      <w:b/>
      <w:i/>
    </w:rPr>
  </w:style>
  <w:style w:type="paragraph" w:styleId="FootnoteText">
    <w:name w:val="footnote text"/>
    <w:basedOn w:val="Normal"/>
    <w:link w:val="FootnoteTextChar"/>
    <w:unhideWhenUsed/>
    <w:rsid w:val="00CE7E50"/>
    <w:pPr>
      <w:spacing w:after="120" w:line="240" w:lineRule="auto"/>
    </w:pPr>
    <w:rPr>
      <w:sz w:val="18"/>
      <w:szCs w:val="20"/>
    </w:rPr>
  </w:style>
  <w:style w:type="character" w:customStyle="1" w:styleId="FootnoteTextChar">
    <w:name w:val="Footnote Text Char"/>
    <w:basedOn w:val="DefaultParagraphFont"/>
    <w:link w:val="FootnoteText"/>
    <w:uiPriority w:val="99"/>
    <w:rsid w:val="00CE7E50"/>
    <w:rPr>
      <w:rFonts w:ascii="Gill Sans MT" w:hAnsi="Gill Sans MT"/>
      <w:sz w:val="18"/>
      <w:szCs w:val="20"/>
    </w:rPr>
  </w:style>
  <w:style w:type="character" w:styleId="FootnoteReference">
    <w:name w:val="footnote reference"/>
    <w:basedOn w:val="DefaultParagraphFont"/>
    <w:uiPriority w:val="99"/>
    <w:semiHidden/>
    <w:unhideWhenUsed/>
    <w:rsid w:val="00014499"/>
    <w:rPr>
      <w:vertAlign w:val="superscript"/>
    </w:rPr>
  </w:style>
  <w:style w:type="paragraph" w:customStyle="1" w:styleId="EndNoteBibliographyTitle">
    <w:name w:val="EndNote Bibliography Title"/>
    <w:basedOn w:val="Normal"/>
    <w:link w:val="EndNoteBibliographyTitleChar"/>
    <w:rsid w:val="00014499"/>
    <w:pPr>
      <w:spacing w:after="0"/>
      <w:jc w:val="center"/>
    </w:pPr>
    <w:rPr>
      <w:rFonts w:ascii="Gill Sans MT" w:hAnsi="Gill Sans MT"/>
      <w:noProof/>
      <w:lang w:val="en-US"/>
    </w:rPr>
  </w:style>
  <w:style w:type="character" w:customStyle="1" w:styleId="EndNoteBibliographyTitleChar">
    <w:name w:val="EndNote Bibliography Title Char"/>
    <w:basedOn w:val="DefaultParagraphFont"/>
    <w:link w:val="EndNoteBibliographyTitle"/>
    <w:rsid w:val="00014499"/>
    <w:rPr>
      <w:rFonts w:ascii="Gill Sans MT" w:hAnsi="Gill Sans MT"/>
      <w:noProof/>
      <w:lang w:val="en-US"/>
    </w:rPr>
  </w:style>
  <w:style w:type="paragraph" w:customStyle="1" w:styleId="EndNoteBibliography">
    <w:name w:val="EndNote Bibliography"/>
    <w:basedOn w:val="Normal"/>
    <w:link w:val="EndNoteBibliographyChar"/>
    <w:rsid w:val="006424DF"/>
    <w:pPr>
      <w:spacing w:line="240" w:lineRule="auto"/>
    </w:pPr>
    <w:rPr>
      <w:rFonts w:ascii="Gill Sans MT" w:hAnsi="Gill Sans MT"/>
      <w:noProof/>
      <w:lang w:val="en-US"/>
    </w:rPr>
  </w:style>
  <w:style w:type="character" w:customStyle="1" w:styleId="EndNoteBibliographyChar">
    <w:name w:val="EndNote Bibliography Char"/>
    <w:basedOn w:val="DefaultParagraphFont"/>
    <w:link w:val="EndNoteBibliography"/>
    <w:rsid w:val="006424DF"/>
    <w:rPr>
      <w:rFonts w:ascii="Gill Sans MT" w:hAnsi="Gill Sans MT"/>
      <w:noProof/>
      <w:lang w:val="en-US"/>
    </w:rPr>
  </w:style>
  <w:style w:type="character" w:styleId="CommentReference">
    <w:name w:val="annotation reference"/>
    <w:basedOn w:val="DefaultParagraphFont"/>
    <w:uiPriority w:val="99"/>
    <w:semiHidden/>
    <w:unhideWhenUsed/>
    <w:rsid w:val="00014499"/>
    <w:rPr>
      <w:sz w:val="16"/>
      <w:szCs w:val="16"/>
    </w:rPr>
  </w:style>
  <w:style w:type="paragraph" w:styleId="CommentText">
    <w:name w:val="annotation text"/>
    <w:basedOn w:val="Normal"/>
    <w:link w:val="CommentTextChar"/>
    <w:uiPriority w:val="99"/>
    <w:unhideWhenUsed/>
    <w:rsid w:val="00014499"/>
    <w:pPr>
      <w:spacing w:line="240" w:lineRule="auto"/>
    </w:pPr>
    <w:rPr>
      <w:sz w:val="20"/>
      <w:szCs w:val="20"/>
    </w:rPr>
  </w:style>
  <w:style w:type="character" w:customStyle="1" w:styleId="CommentTextChar">
    <w:name w:val="Comment Text Char"/>
    <w:basedOn w:val="DefaultParagraphFont"/>
    <w:link w:val="CommentText"/>
    <w:uiPriority w:val="99"/>
    <w:rsid w:val="00014499"/>
    <w:rPr>
      <w:sz w:val="20"/>
      <w:szCs w:val="20"/>
    </w:rPr>
  </w:style>
  <w:style w:type="paragraph" w:styleId="CommentSubject">
    <w:name w:val="annotation subject"/>
    <w:basedOn w:val="CommentText"/>
    <w:next w:val="CommentText"/>
    <w:link w:val="CommentSubjectChar"/>
    <w:uiPriority w:val="99"/>
    <w:semiHidden/>
    <w:unhideWhenUsed/>
    <w:rsid w:val="00014499"/>
    <w:rPr>
      <w:b/>
      <w:bCs/>
    </w:rPr>
  </w:style>
  <w:style w:type="character" w:customStyle="1" w:styleId="CommentSubjectChar">
    <w:name w:val="Comment Subject Char"/>
    <w:basedOn w:val="CommentTextChar"/>
    <w:link w:val="CommentSubject"/>
    <w:uiPriority w:val="99"/>
    <w:semiHidden/>
    <w:rsid w:val="00014499"/>
    <w:rPr>
      <w:b/>
      <w:bCs/>
      <w:sz w:val="20"/>
      <w:szCs w:val="20"/>
    </w:rPr>
  </w:style>
  <w:style w:type="paragraph" w:styleId="BalloonText">
    <w:name w:val="Balloon Text"/>
    <w:basedOn w:val="Normal"/>
    <w:link w:val="BalloonTextChar"/>
    <w:uiPriority w:val="99"/>
    <w:semiHidden/>
    <w:unhideWhenUsed/>
    <w:rsid w:val="00014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499"/>
    <w:rPr>
      <w:rFonts w:ascii="Tahoma" w:hAnsi="Tahoma" w:cs="Tahoma"/>
      <w:sz w:val="16"/>
      <w:szCs w:val="16"/>
    </w:rPr>
  </w:style>
  <w:style w:type="character" w:customStyle="1" w:styleId="Heading4Char">
    <w:name w:val="Heading 4 Char"/>
    <w:basedOn w:val="DefaultParagraphFont"/>
    <w:link w:val="Heading4"/>
    <w:uiPriority w:val="9"/>
    <w:rsid w:val="001B39E8"/>
    <w:rPr>
      <w:rFonts w:ascii="Gill Sans MT" w:eastAsiaTheme="majorEastAsia" w:hAnsi="Gill Sans MT" w:cstheme="majorBidi"/>
      <w:bCs/>
      <w:i/>
      <w:color w:val="4F81BD" w:themeColor="accent1"/>
    </w:rPr>
  </w:style>
  <w:style w:type="paragraph" w:styleId="Header">
    <w:name w:val="header"/>
    <w:basedOn w:val="Normal"/>
    <w:link w:val="HeaderChar"/>
    <w:uiPriority w:val="99"/>
    <w:unhideWhenUsed/>
    <w:rsid w:val="000179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999"/>
    <w:rPr>
      <w:rFonts w:ascii="Gill Sans MT" w:hAnsi="Gill Sans MT"/>
    </w:rPr>
  </w:style>
  <w:style w:type="paragraph" w:styleId="Footer">
    <w:name w:val="footer"/>
    <w:basedOn w:val="Normal"/>
    <w:link w:val="FooterChar"/>
    <w:unhideWhenUsed/>
    <w:rsid w:val="000179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999"/>
    <w:rPr>
      <w:rFonts w:ascii="Gill Sans MT" w:hAnsi="Gill Sans MT"/>
    </w:rPr>
  </w:style>
  <w:style w:type="character" w:styleId="FollowedHyperlink">
    <w:name w:val="FollowedHyperlink"/>
    <w:basedOn w:val="DefaultParagraphFont"/>
    <w:uiPriority w:val="99"/>
    <w:semiHidden/>
    <w:unhideWhenUsed/>
    <w:rsid w:val="00014582"/>
    <w:rPr>
      <w:color w:val="800080" w:themeColor="followedHyperlink"/>
      <w:u w:val="single"/>
    </w:rPr>
  </w:style>
  <w:style w:type="paragraph" w:styleId="Quote">
    <w:name w:val="Quote"/>
    <w:basedOn w:val="Normal"/>
    <w:next w:val="Normal"/>
    <w:link w:val="QuoteChar"/>
    <w:uiPriority w:val="29"/>
    <w:qFormat/>
    <w:rsid w:val="0068105E"/>
    <w:pPr>
      <w:ind w:left="720"/>
    </w:pPr>
    <w:rPr>
      <w:i/>
      <w:iCs/>
      <w:color w:val="000000" w:themeColor="text1"/>
    </w:rPr>
  </w:style>
  <w:style w:type="character" w:customStyle="1" w:styleId="QuoteChar">
    <w:name w:val="Quote Char"/>
    <w:basedOn w:val="DefaultParagraphFont"/>
    <w:link w:val="Quote"/>
    <w:uiPriority w:val="29"/>
    <w:rsid w:val="0068105E"/>
    <w:rPr>
      <w:rFonts w:ascii="Gill Sans MT" w:hAnsi="Gill Sans MT"/>
      <w:i/>
      <w:iCs/>
      <w:color w:val="000000" w:themeColor="text1"/>
    </w:rPr>
  </w:style>
  <w:style w:type="paragraph" w:styleId="TOC2">
    <w:name w:val="toc 2"/>
    <w:basedOn w:val="Normal"/>
    <w:next w:val="Normal"/>
    <w:autoRedefine/>
    <w:uiPriority w:val="39"/>
    <w:unhideWhenUsed/>
    <w:rsid w:val="007D1189"/>
    <w:pPr>
      <w:spacing w:after="100"/>
      <w:ind w:left="567"/>
      <w:mirrorIndents/>
    </w:pPr>
    <w:rPr>
      <w:sz w:val="20"/>
    </w:rPr>
  </w:style>
  <w:style w:type="paragraph" w:styleId="Caption">
    <w:name w:val="caption"/>
    <w:basedOn w:val="Normal"/>
    <w:next w:val="Normal"/>
    <w:unhideWhenUsed/>
    <w:qFormat/>
    <w:rsid w:val="00613609"/>
    <w:pPr>
      <w:spacing w:before="360" w:after="120" w:line="240" w:lineRule="auto"/>
      <w:jc w:val="center"/>
    </w:pPr>
    <w:rPr>
      <w:b/>
      <w:bCs/>
      <w:szCs w:val="18"/>
    </w:rPr>
  </w:style>
  <w:style w:type="paragraph" w:customStyle="1" w:styleId="Normal0">
    <w:name w:val="[Normal]"/>
    <w:uiPriority w:val="99"/>
    <w:rsid w:val="00DD7B5B"/>
    <w:pPr>
      <w:widowControl w:val="0"/>
      <w:autoSpaceDE w:val="0"/>
      <w:autoSpaceDN w:val="0"/>
      <w:adjustRightInd w:val="0"/>
      <w:spacing w:after="0" w:line="240" w:lineRule="auto"/>
    </w:pPr>
    <w:rPr>
      <w:rFonts w:ascii="Arial" w:hAnsi="Arial" w:cs="Arial"/>
      <w:sz w:val="24"/>
      <w:szCs w:val="24"/>
    </w:rPr>
  </w:style>
  <w:style w:type="table" w:styleId="TableGrid">
    <w:name w:val="Table Grid"/>
    <w:basedOn w:val="TableNormal"/>
    <w:uiPriority w:val="59"/>
    <w:rsid w:val="00DC7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lowTable">
    <w:name w:val="Below Table"/>
    <w:basedOn w:val="Normal"/>
    <w:link w:val="BelowTableChar"/>
    <w:qFormat/>
    <w:rsid w:val="00B33414"/>
    <w:pPr>
      <w:spacing w:before="60" w:line="240" w:lineRule="auto"/>
      <w:ind w:left="851"/>
    </w:pPr>
    <w:rPr>
      <w:i/>
      <w:sz w:val="18"/>
    </w:rPr>
  </w:style>
  <w:style w:type="character" w:customStyle="1" w:styleId="BelowTableChar">
    <w:name w:val="Below Table Char"/>
    <w:basedOn w:val="DefaultParagraphFont"/>
    <w:link w:val="BelowTable"/>
    <w:rsid w:val="00B33414"/>
    <w:rPr>
      <w:rFonts w:ascii="Gill Sans MT" w:hAnsi="Gill Sans MT"/>
      <w:i/>
      <w:sz w:val="18"/>
    </w:rPr>
  </w:style>
  <w:style w:type="table" w:customStyle="1" w:styleId="TableNormal1">
    <w:name w:val="Table Normal1"/>
    <w:rsid w:val="00FB1FA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de-AT" w:eastAsia="de-AT"/>
    </w:rPr>
    <w:tblPr>
      <w:tblInd w:w="0" w:type="dxa"/>
      <w:tblCellMar>
        <w:top w:w="0" w:type="dxa"/>
        <w:left w:w="0" w:type="dxa"/>
        <w:bottom w:w="0" w:type="dxa"/>
        <w:right w:w="0" w:type="dxa"/>
      </w:tblCellMar>
    </w:tblPr>
  </w:style>
  <w:style w:type="paragraph" w:customStyle="1" w:styleId="Kopf-undFuzeilen">
    <w:name w:val="Kopf- und Fußzeilen"/>
    <w:rsid w:val="00FB1FA4"/>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val="de-AT" w:eastAsia="de-AT"/>
    </w:rPr>
  </w:style>
  <w:style w:type="paragraph" w:customStyle="1" w:styleId="TextA">
    <w:name w:val="Text A"/>
    <w:rsid w:val="00FB1FA4"/>
    <w:pPr>
      <w:pBdr>
        <w:top w:val="nil"/>
        <w:left w:val="nil"/>
        <w:bottom w:val="nil"/>
        <w:right w:val="nil"/>
        <w:between w:val="nil"/>
        <w:bar w:val="nil"/>
      </w:pBdr>
    </w:pPr>
    <w:rPr>
      <w:rFonts w:ascii="Helvetica" w:eastAsia="Helvetica" w:hAnsi="Helvetica" w:cs="Helvetica"/>
      <w:color w:val="000000"/>
      <w:u w:color="000000"/>
      <w:bdr w:val="nil"/>
      <w:lang w:val="de-DE" w:eastAsia="de-AT"/>
    </w:rPr>
  </w:style>
  <w:style w:type="paragraph" w:styleId="TOCHeading">
    <w:name w:val="TOC Heading"/>
    <w:next w:val="Normal"/>
    <w:uiPriority w:val="39"/>
    <w:qFormat/>
    <w:rsid w:val="00FB1FA4"/>
    <w:pPr>
      <w:keepNext/>
      <w:keepLines/>
      <w:pBdr>
        <w:top w:val="nil"/>
        <w:left w:val="nil"/>
        <w:bottom w:val="nil"/>
        <w:right w:val="nil"/>
        <w:between w:val="nil"/>
        <w:bar w:val="nil"/>
      </w:pBdr>
      <w:spacing w:before="480" w:after="0"/>
    </w:pPr>
    <w:rPr>
      <w:rFonts w:ascii="Helvetica" w:eastAsia="Arial Unicode MS" w:hAnsi="Arial Unicode MS" w:cs="Arial Unicode MS"/>
      <w:b/>
      <w:bCs/>
      <w:color w:val="2F759E"/>
      <w:sz w:val="28"/>
      <w:szCs w:val="28"/>
      <w:u w:color="000000"/>
      <w:bdr w:val="nil"/>
      <w:lang w:val="de-DE" w:eastAsia="de-AT"/>
    </w:rPr>
  </w:style>
  <w:style w:type="numbering" w:customStyle="1" w:styleId="List0">
    <w:name w:val="List 0"/>
    <w:basedOn w:val="ImportierterStil1"/>
    <w:rsid w:val="00FB1FA4"/>
    <w:pPr>
      <w:numPr>
        <w:numId w:val="1"/>
      </w:numPr>
    </w:pPr>
  </w:style>
  <w:style w:type="numbering" w:customStyle="1" w:styleId="ImportierterStil1">
    <w:name w:val="Importierter Stil: 1"/>
    <w:rsid w:val="00FB1FA4"/>
  </w:style>
  <w:style w:type="paragraph" w:styleId="NoSpacing">
    <w:name w:val="No Spacing"/>
    <w:rsid w:val="00FB1FA4"/>
    <w:pPr>
      <w:pBdr>
        <w:top w:val="nil"/>
        <w:left w:val="nil"/>
        <w:bottom w:val="nil"/>
        <w:right w:val="nil"/>
        <w:between w:val="nil"/>
        <w:bar w:val="nil"/>
      </w:pBdr>
      <w:spacing w:line="360" w:lineRule="auto"/>
    </w:pPr>
    <w:rPr>
      <w:rFonts w:ascii="Times New Roman" w:eastAsia="Arial Unicode MS" w:hAnsi="Arial Unicode MS" w:cs="Arial Unicode MS"/>
      <w:color w:val="000000"/>
      <w:sz w:val="24"/>
      <w:szCs w:val="24"/>
      <w:u w:color="000000"/>
      <w:bdr w:val="nil"/>
      <w:lang w:val="en-US" w:eastAsia="de-AT"/>
    </w:rPr>
  </w:style>
  <w:style w:type="numbering" w:customStyle="1" w:styleId="List1">
    <w:name w:val="List 1"/>
    <w:basedOn w:val="Punkt"/>
    <w:rsid w:val="00FB1FA4"/>
    <w:pPr>
      <w:numPr>
        <w:numId w:val="2"/>
      </w:numPr>
    </w:pPr>
  </w:style>
  <w:style w:type="numbering" w:customStyle="1" w:styleId="Punkt">
    <w:name w:val="Punkt"/>
    <w:rsid w:val="00FB1FA4"/>
  </w:style>
  <w:style w:type="character" w:customStyle="1" w:styleId="Ohne">
    <w:name w:val="Ohne"/>
    <w:rsid w:val="00FB1FA4"/>
  </w:style>
  <w:style w:type="character" w:customStyle="1" w:styleId="Hyperlink0">
    <w:name w:val="Hyperlink.0"/>
    <w:basedOn w:val="Ohne"/>
    <w:rsid w:val="00FB1FA4"/>
    <w:rPr>
      <w:color w:val="000000"/>
      <w:sz w:val="24"/>
      <w:szCs w:val="24"/>
      <w:u w:color="000000"/>
      <w:lang w:val="en-US"/>
    </w:rPr>
  </w:style>
  <w:style w:type="character" w:customStyle="1" w:styleId="Hyperlink1">
    <w:name w:val="Hyperlink.1"/>
    <w:basedOn w:val="Ohne"/>
    <w:rsid w:val="00FB1FA4"/>
    <w:rPr>
      <w:color w:val="0000FF"/>
      <w:sz w:val="24"/>
      <w:szCs w:val="24"/>
      <w:u w:val="single" w:color="000000"/>
      <w:lang w:val="en-US"/>
    </w:rPr>
  </w:style>
  <w:style w:type="character" w:customStyle="1" w:styleId="Hyperlink2">
    <w:name w:val="Hyperlink.2"/>
    <w:basedOn w:val="Ohne"/>
    <w:rsid w:val="00FB1FA4"/>
    <w:rPr>
      <w:color w:val="F26421"/>
      <w:sz w:val="24"/>
      <w:szCs w:val="24"/>
      <w:u w:color="000000"/>
      <w:lang w:val="en-US"/>
    </w:rPr>
  </w:style>
  <w:style w:type="paragraph" w:customStyle="1" w:styleId="Tabellenfunote">
    <w:name w:val="Tabellenfußnote"/>
    <w:rsid w:val="00FB1FA4"/>
    <w:pPr>
      <w:pBdr>
        <w:top w:val="nil"/>
        <w:left w:val="nil"/>
        <w:bottom w:val="nil"/>
        <w:right w:val="nil"/>
        <w:between w:val="nil"/>
        <w:bar w:val="nil"/>
      </w:pBdr>
      <w:spacing w:after="0" w:line="180" w:lineRule="atLeast"/>
      <w:jc w:val="both"/>
    </w:pPr>
    <w:rPr>
      <w:rFonts w:ascii="Times New Roman" w:eastAsia="Arial Unicode MS" w:hAnsi="Arial Unicode MS" w:cs="Arial Unicode MS"/>
      <w:color w:val="000000"/>
      <w:sz w:val="20"/>
      <w:szCs w:val="20"/>
      <w:u w:color="000000"/>
      <w:bdr w:val="nil"/>
      <w:lang w:val="en-US" w:eastAsia="de-AT"/>
    </w:rPr>
  </w:style>
  <w:style w:type="paragraph" w:styleId="BodyText">
    <w:name w:val="Body Text"/>
    <w:link w:val="BodyTextChar"/>
    <w:rsid w:val="00FB1FA4"/>
    <w:pPr>
      <w:pBdr>
        <w:top w:val="nil"/>
        <w:left w:val="nil"/>
        <w:bottom w:val="nil"/>
        <w:right w:val="nil"/>
        <w:between w:val="nil"/>
        <w:bar w:val="nil"/>
      </w:pBdr>
      <w:spacing w:after="0" w:line="360" w:lineRule="auto"/>
      <w:ind w:firstLine="720"/>
      <w:jc w:val="both"/>
    </w:pPr>
    <w:rPr>
      <w:rFonts w:ascii="Times New Roman" w:eastAsia="Arial Unicode MS" w:hAnsi="Arial Unicode MS" w:cs="Arial Unicode MS"/>
      <w:color w:val="000000"/>
      <w:sz w:val="24"/>
      <w:szCs w:val="24"/>
      <w:u w:color="000000"/>
      <w:bdr w:val="nil"/>
      <w:lang w:val="en-US" w:eastAsia="de-AT"/>
    </w:rPr>
  </w:style>
  <w:style w:type="character" w:customStyle="1" w:styleId="BodyTextChar">
    <w:name w:val="Body Text Char"/>
    <w:basedOn w:val="DefaultParagraphFont"/>
    <w:link w:val="BodyText"/>
    <w:rsid w:val="00FB1FA4"/>
    <w:rPr>
      <w:rFonts w:ascii="Times New Roman" w:eastAsia="Arial Unicode MS" w:hAnsi="Arial Unicode MS" w:cs="Arial Unicode MS"/>
      <w:color w:val="000000"/>
      <w:sz w:val="24"/>
      <w:szCs w:val="24"/>
      <w:u w:color="000000"/>
      <w:bdr w:val="nil"/>
      <w:lang w:val="en-US" w:eastAsia="de-AT"/>
    </w:rPr>
  </w:style>
  <w:style w:type="paragraph" w:customStyle="1" w:styleId="berschrift11">
    <w:name w:val="Überschrift 11"/>
    <w:next w:val="Standard1"/>
    <w:rsid w:val="00FB1FA4"/>
    <w:pPr>
      <w:keepNext/>
      <w:keepLines/>
      <w:pBdr>
        <w:top w:val="none" w:sz="16" w:space="0" w:color="000000"/>
        <w:left w:val="none" w:sz="16" w:space="0" w:color="000000"/>
        <w:bottom w:val="none" w:sz="16" w:space="0" w:color="000000"/>
        <w:right w:val="none" w:sz="16" w:space="0" w:color="000000"/>
      </w:pBdr>
      <w:spacing w:before="480"/>
      <w:ind w:left="360" w:hanging="360"/>
      <w:outlineLvl w:val="0"/>
    </w:pPr>
    <w:rPr>
      <w:rFonts w:ascii="Times New Roman" w:eastAsia="ヒラギノ角ゴ Pro W3" w:hAnsi="Times New Roman" w:cs="Times New Roman"/>
      <w:color w:val="000000"/>
      <w:sz w:val="28"/>
      <w:szCs w:val="20"/>
      <w:u w:color="000000"/>
      <w:lang w:val="en-US" w:eastAsia="de-AT"/>
    </w:rPr>
  </w:style>
  <w:style w:type="paragraph" w:customStyle="1" w:styleId="Standard1">
    <w:name w:val="Standard1"/>
    <w:rsid w:val="00FB1FA4"/>
    <w:pPr>
      <w:pBdr>
        <w:top w:val="none" w:sz="16" w:space="0" w:color="000000"/>
        <w:left w:val="none" w:sz="16" w:space="0" w:color="000000"/>
        <w:bottom w:val="none" w:sz="16" w:space="0" w:color="000000"/>
        <w:right w:val="none" w:sz="16" w:space="0" w:color="000000"/>
      </w:pBdr>
      <w:spacing w:after="0" w:line="240" w:lineRule="auto"/>
    </w:pPr>
    <w:rPr>
      <w:rFonts w:ascii="Helvetica" w:eastAsia="ヒラギノ角ゴ Pro W3" w:hAnsi="Helvetica" w:cs="Times New Roman"/>
      <w:color w:val="000000"/>
      <w:szCs w:val="20"/>
      <w:lang w:val="en-US" w:eastAsia="de-AT"/>
    </w:rPr>
  </w:style>
  <w:style w:type="paragraph" w:customStyle="1" w:styleId="KeinLeerraum1">
    <w:name w:val="Kein Leerraum1"/>
    <w:rsid w:val="00FB1FA4"/>
    <w:pPr>
      <w:pBdr>
        <w:top w:val="none" w:sz="16" w:space="0" w:color="000000"/>
        <w:left w:val="none" w:sz="16" w:space="0" w:color="000000"/>
        <w:bottom w:val="none" w:sz="16" w:space="0" w:color="000000"/>
        <w:right w:val="none" w:sz="16" w:space="0" w:color="000000"/>
      </w:pBdr>
      <w:spacing w:line="360" w:lineRule="auto"/>
    </w:pPr>
    <w:rPr>
      <w:rFonts w:ascii="Times New Roman" w:eastAsia="ヒラギノ角ゴ Pro W3" w:hAnsi="Times New Roman" w:cs="Times New Roman"/>
      <w:color w:val="000000"/>
      <w:sz w:val="24"/>
      <w:szCs w:val="20"/>
      <w:u w:color="000000"/>
      <w:lang w:val="en-US" w:eastAsia="de-AT"/>
    </w:rPr>
  </w:style>
  <w:style w:type="paragraph" w:customStyle="1" w:styleId="FreieForm">
    <w:name w:val="Freie Form"/>
    <w:rsid w:val="00FB1FA4"/>
    <w:pPr>
      <w:pBdr>
        <w:top w:val="none" w:sz="16" w:space="0" w:color="000000"/>
        <w:left w:val="none" w:sz="16" w:space="0" w:color="000000"/>
        <w:bottom w:val="none" w:sz="16" w:space="0" w:color="000000"/>
        <w:right w:val="none" w:sz="16" w:space="0" w:color="000000"/>
      </w:pBdr>
      <w:spacing w:after="0" w:line="240" w:lineRule="auto"/>
    </w:pPr>
    <w:rPr>
      <w:rFonts w:ascii="Times New Roman" w:eastAsia="ヒラギノ角ゴ Pro W3" w:hAnsi="Times New Roman" w:cs="Times New Roman"/>
      <w:color w:val="000000"/>
      <w:sz w:val="20"/>
      <w:szCs w:val="20"/>
      <w:lang w:val="de-AT" w:eastAsia="de-AT"/>
    </w:rPr>
  </w:style>
  <w:style w:type="paragraph" w:styleId="Revision">
    <w:name w:val="Revision"/>
    <w:hidden/>
    <w:uiPriority w:val="99"/>
    <w:semiHidden/>
    <w:rsid w:val="00FB1FA4"/>
    <w:pPr>
      <w:spacing w:after="0" w:line="240" w:lineRule="auto"/>
    </w:pPr>
    <w:rPr>
      <w:rFonts w:ascii="Calibri" w:eastAsia="Calibri" w:hAnsi="Calibri" w:cs="Calibri"/>
      <w:color w:val="000000"/>
      <w:u w:color="000000"/>
      <w:bdr w:val="nil"/>
      <w:lang w:val="de-DE"/>
    </w:rPr>
  </w:style>
  <w:style w:type="paragraph" w:customStyle="1" w:styleId="KeinLeerraum2">
    <w:name w:val="Kein Leerraum2"/>
    <w:link w:val="KeinLeerraum2Char"/>
    <w:rsid w:val="00FB1FA4"/>
    <w:pPr>
      <w:pBdr>
        <w:top w:val="none" w:sz="16" w:space="0" w:color="000000"/>
        <w:left w:val="none" w:sz="16" w:space="0" w:color="000000"/>
        <w:bottom w:val="none" w:sz="16" w:space="0" w:color="000000"/>
        <w:right w:val="none" w:sz="16" w:space="0" w:color="000000"/>
      </w:pBdr>
      <w:spacing w:line="360" w:lineRule="auto"/>
    </w:pPr>
    <w:rPr>
      <w:rFonts w:ascii="Times New Roman" w:eastAsia="ヒラギノ角ゴ Pro W3" w:hAnsi="Times New Roman" w:cs="Times New Roman"/>
      <w:color w:val="000000"/>
      <w:sz w:val="24"/>
      <w:szCs w:val="20"/>
      <w:u w:color="000000"/>
      <w:lang w:val="en-US" w:eastAsia="de-AT"/>
    </w:rPr>
  </w:style>
  <w:style w:type="paragraph" w:customStyle="1" w:styleId="Funotentext1">
    <w:name w:val="Fußnotentext1"/>
    <w:rsid w:val="00FB1FA4"/>
    <w:pPr>
      <w:pBdr>
        <w:top w:val="none" w:sz="16" w:space="0" w:color="000000"/>
        <w:left w:val="none" w:sz="16" w:space="0" w:color="000000"/>
        <w:bottom w:val="none" w:sz="16" w:space="0" w:color="000000"/>
        <w:right w:val="none" w:sz="16" w:space="0" w:color="000000"/>
      </w:pBdr>
    </w:pPr>
    <w:rPr>
      <w:rFonts w:ascii="Times New Roman" w:eastAsia="ヒラギノ角ゴ Pro W3" w:hAnsi="Times New Roman" w:cs="Times New Roman"/>
      <w:color w:val="000000"/>
      <w:sz w:val="20"/>
      <w:szCs w:val="20"/>
      <w:u w:color="000000"/>
      <w:lang w:val="de-DE" w:eastAsia="de-AT"/>
    </w:rPr>
  </w:style>
  <w:style w:type="character" w:customStyle="1" w:styleId="Funotenzeichen1">
    <w:name w:val="Fußnotenzeichen1"/>
    <w:rsid w:val="00FB1FA4"/>
    <w:rPr>
      <w:color w:val="000000"/>
      <w:sz w:val="20"/>
      <w:vertAlign w:val="superscript"/>
    </w:rPr>
  </w:style>
  <w:style w:type="paragraph" w:customStyle="1" w:styleId="Literaturhinweise">
    <w:name w:val="Literaturhinweise"/>
    <w:rsid w:val="00FB1FA4"/>
    <w:pPr>
      <w:pBdr>
        <w:top w:val="nil"/>
        <w:left w:val="nil"/>
        <w:bottom w:val="nil"/>
        <w:right w:val="nil"/>
        <w:between w:val="nil"/>
        <w:bar w:val="nil"/>
      </w:pBdr>
      <w:spacing w:after="0" w:line="220" w:lineRule="exact"/>
      <w:ind w:left="425" w:hanging="425"/>
    </w:pPr>
    <w:rPr>
      <w:rFonts w:ascii="Times New Roman" w:eastAsia="Times New Roman" w:hAnsi="Times New Roman" w:cs="Times New Roman"/>
      <w:color w:val="000000"/>
      <w:sz w:val="16"/>
      <w:szCs w:val="16"/>
      <w:u w:color="000000"/>
      <w:bdr w:val="nil"/>
      <w:lang w:val="en-US" w:eastAsia="de-AT"/>
    </w:rPr>
  </w:style>
  <w:style w:type="paragraph" w:customStyle="1" w:styleId="FreeForm">
    <w:name w:val="Free Form"/>
    <w:rsid w:val="00FB1FA4"/>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u w:color="000000"/>
      <w:bdr w:val="nil"/>
      <w:lang w:val="de-DE" w:eastAsia="de-AT"/>
    </w:rPr>
  </w:style>
  <w:style w:type="paragraph" w:customStyle="1" w:styleId="Body">
    <w:name w:val="Body"/>
    <w:rsid w:val="00FB1FA4"/>
    <w:pPr>
      <w:pBdr>
        <w:top w:val="nil"/>
        <w:left w:val="nil"/>
        <w:bottom w:val="nil"/>
        <w:right w:val="nil"/>
        <w:between w:val="nil"/>
        <w:bar w:val="nil"/>
      </w:pBdr>
      <w:spacing w:after="240" w:line="240" w:lineRule="auto"/>
    </w:pPr>
    <w:rPr>
      <w:rFonts w:ascii="Helvetica" w:eastAsia="Arial Unicode MS" w:hAnsi="Arial Unicode MS" w:cs="Arial Unicode MS"/>
      <w:color w:val="000000"/>
      <w:sz w:val="24"/>
      <w:szCs w:val="24"/>
      <w:u w:color="000000"/>
      <w:bdr w:val="nil"/>
      <w:lang w:val="de-DE" w:eastAsia="de-AT"/>
    </w:rPr>
  </w:style>
  <w:style w:type="paragraph" w:styleId="TOC3">
    <w:name w:val="toc 3"/>
    <w:basedOn w:val="Normal"/>
    <w:next w:val="Normal"/>
    <w:autoRedefine/>
    <w:uiPriority w:val="39"/>
    <w:unhideWhenUsed/>
    <w:rsid w:val="00FB1FA4"/>
    <w:pPr>
      <w:pBdr>
        <w:top w:val="nil"/>
        <w:left w:val="nil"/>
        <w:bottom w:val="nil"/>
        <w:right w:val="nil"/>
        <w:between w:val="nil"/>
        <w:bar w:val="nil"/>
      </w:pBdr>
      <w:spacing w:after="100" w:line="360" w:lineRule="auto"/>
      <w:ind w:left="440"/>
    </w:pPr>
    <w:rPr>
      <w:rFonts w:ascii="Times New Roman" w:eastAsia="Calibri" w:hAnsi="Times New Roman" w:cs="Calibri"/>
      <w:color w:val="000000"/>
      <w:sz w:val="24"/>
      <w:u w:color="000000"/>
      <w:bdr w:val="nil"/>
      <w:lang w:val="de-DE"/>
    </w:rPr>
  </w:style>
  <w:style w:type="character" w:customStyle="1" w:styleId="KeinLeerraum2Char">
    <w:name w:val="Kein Leerraum2 Char"/>
    <w:basedOn w:val="DefaultParagraphFont"/>
    <w:link w:val="KeinLeerraum2"/>
    <w:rsid w:val="00FB1FA4"/>
    <w:rPr>
      <w:rFonts w:ascii="Times New Roman" w:eastAsia="ヒラギノ角ゴ Pro W3" w:hAnsi="Times New Roman" w:cs="Times New Roman"/>
      <w:color w:val="000000"/>
      <w:sz w:val="24"/>
      <w:szCs w:val="20"/>
      <w:u w:color="000000"/>
      <w:lang w:val="en-US" w:eastAsia="de-AT"/>
    </w:rPr>
  </w:style>
  <w:style w:type="paragraph" w:customStyle="1" w:styleId="Text">
    <w:name w:val="Text"/>
    <w:link w:val="TextChar"/>
    <w:rsid w:val="003622C8"/>
    <w:pPr>
      <w:pBdr>
        <w:top w:val="nil"/>
        <w:left w:val="nil"/>
        <w:bottom w:val="nil"/>
        <w:right w:val="nil"/>
        <w:between w:val="nil"/>
        <w:bar w:val="nil"/>
      </w:pBdr>
      <w:spacing w:after="360" w:line="480" w:lineRule="auto"/>
    </w:pPr>
    <w:rPr>
      <w:rFonts w:ascii="Gill Sans MT" w:eastAsia="Gill Sans MT" w:hAnsi="Gill Sans MT" w:cs="Gill Sans MT"/>
      <w:color w:val="000000"/>
      <w:u w:color="000000"/>
      <w:bdr w:val="nil"/>
      <w:lang w:eastAsia="en-GB"/>
    </w:rPr>
  </w:style>
  <w:style w:type="character" w:customStyle="1" w:styleId="TextChar">
    <w:name w:val="Text Char"/>
    <w:basedOn w:val="DefaultParagraphFont"/>
    <w:link w:val="Text"/>
    <w:rsid w:val="003622C8"/>
    <w:rPr>
      <w:rFonts w:ascii="Gill Sans MT" w:eastAsia="Gill Sans MT" w:hAnsi="Gill Sans MT" w:cs="Gill Sans MT"/>
      <w:color w:val="000000"/>
      <w:u w:color="000000"/>
      <w:bdr w:val="nil"/>
      <w:lang w:eastAsia="en-GB"/>
    </w:rPr>
  </w:style>
  <w:style w:type="character" w:customStyle="1" w:styleId="bluemilk">
    <w:name w:val="blue_milk"/>
    <w:basedOn w:val="DefaultParagraphFont"/>
    <w:rsid w:val="00810041"/>
  </w:style>
  <w:style w:type="character" w:customStyle="1" w:styleId="uppercase">
    <w:name w:val="uppercase"/>
    <w:basedOn w:val="DefaultParagraphFont"/>
    <w:rsid w:val="008100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7D2"/>
    <w:pPr>
      <w:spacing w:after="360" w:line="480" w:lineRule="auto"/>
    </w:pPr>
    <w:rPr>
      <w:rFonts w:ascii="Arial" w:hAnsi="Arial"/>
    </w:rPr>
  </w:style>
  <w:style w:type="paragraph" w:styleId="Heading1">
    <w:name w:val="heading 1"/>
    <w:basedOn w:val="Normal"/>
    <w:next w:val="Normal"/>
    <w:link w:val="Heading1Char"/>
    <w:qFormat/>
    <w:rsid w:val="00017999"/>
    <w:pPr>
      <w:keepNext/>
      <w:keepLines/>
      <w:spacing w:after="24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nhideWhenUsed/>
    <w:qFormat/>
    <w:rsid w:val="00391986"/>
    <w:pPr>
      <w:keepNext/>
      <w:keepLines/>
      <w:pBdr>
        <w:top w:val="single" w:sz="8" w:space="1" w:color="4F81BD" w:themeColor="accent1"/>
        <w:bottom w:val="single" w:sz="8" w:space="1" w:color="4F81BD" w:themeColor="accent1"/>
      </w:pBdr>
      <w:spacing w:before="600" w:line="240" w:lineRule="auto"/>
      <w:outlineLvl w:val="1"/>
    </w:pPr>
    <w:rPr>
      <w:rFonts w:ascii="Aharoni" w:eastAsiaTheme="majorEastAsia" w:hAnsi="Aharoni" w:cstheme="majorBidi"/>
      <w:b/>
      <w:color w:val="365F91" w:themeColor="accent1" w:themeShade="BF"/>
      <w:sz w:val="26"/>
      <w:szCs w:val="26"/>
    </w:rPr>
  </w:style>
  <w:style w:type="paragraph" w:styleId="Heading3">
    <w:name w:val="heading 3"/>
    <w:basedOn w:val="Normal"/>
    <w:next w:val="Normal"/>
    <w:link w:val="Heading3Char"/>
    <w:unhideWhenUsed/>
    <w:qFormat/>
    <w:rsid w:val="001B39E8"/>
    <w:pPr>
      <w:keepNext/>
      <w:keepLines/>
      <w:spacing w:before="360" w:after="120" w:line="240" w:lineRule="auto"/>
      <w:outlineLvl w:val="2"/>
    </w:pPr>
    <w:rPr>
      <w:rFonts w:eastAsiaTheme="majorEastAsia" w:cstheme="majorBidi"/>
      <w:b/>
      <w:bCs/>
      <w:color w:val="4F81BD" w:themeColor="accent1"/>
      <w:sz w:val="24"/>
    </w:rPr>
  </w:style>
  <w:style w:type="paragraph" w:styleId="Heading4">
    <w:name w:val="heading 4"/>
    <w:basedOn w:val="Heading3"/>
    <w:next w:val="Normal"/>
    <w:link w:val="Heading4Char"/>
    <w:uiPriority w:val="9"/>
    <w:unhideWhenUsed/>
    <w:qFormat/>
    <w:rsid w:val="001B39E8"/>
    <w:pPr>
      <w:outlineLvl w:val="3"/>
    </w:pPr>
    <w:rPr>
      <w:b w:val="0"/>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999"/>
    <w:rPr>
      <w:rFonts w:ascii="Gill Sans MT" w:eastAsiaTheme="majorEastAsia" w:hAnsi="Gill Sans MT" w:cstheme="majorBidi"/>
      <w:b/>
      <w:bCs/>
      <w:color w:val="365F91" w:themeColor="accent1" w:themeShade="BF"/>
      <w:sz w:val="28"/>
      <w:szCs w:val="28"/>
    </w:rPr>
  </w:style>
  <w:style w:type="character" w:customStyle="1" w:styleId="Heading2Char">
    <w:name w:val="Heading 2 Char"/>
    <w:basedOn w:val="DefaultParagraphFont"/>
    <w:link w:val="Heading2"/>
    <w:rsid w:val="00391986"/>
    <w:rPr>
      <w:rFonts w:ascii="Aharoni" w:eastAsiaTheme="majorEastAsia" w:hAnsi="Aharoni" w:cstheme="majorBidi"/>
      <w:b/>
      <w:color w:val="365F91" w:themeColor="accent1" w:themeShade="BF"/>
      <w:sz w:val="26"/>
      <w:szCs w:val="26"/>
    </w:rPr>
  </w:style>
  <w:style w:type="paragraph" w:styleId="ListParagraph">
    <w:name w:val="List Paragraph"/>
    <w:basedOn w:val="Normal"/>
    <w:uiPriority w:val="34"/>
    <w:qFormat/>
    <w:rsid w:val="00A7189E"/>
    <w:pPr>
      <w:spacing w:after="60"/>
      <w:ind w:left="720"/>
    </w:pPr>
  </w:style>
  <w:style w:type="character" w:customStyle="1" w:styleId="Heading3Char">
    <w:name w:val="Heading 3 Char"/>
    <w:basedOn w:val="DefaultParagraphFont"/>
    <w:link w:val="Heading3"/>
    <w:rsid w:val="001B39E8"/>
    <w:rPr>
      <w:rFonts w:ascii="Gill Sans MT" w:eastAsiaTheme="majorEastAsia" w:hAnsi="Gill Sans MT" w:cstheme="majorBidi"/>
      <w:b/>
      <w:bCs/>
      <w:color w:val="4F81BD" w:themeColor="accent1"/>
      <w:sz w:val="24"/>
    </w:rPr>
  </w:style>
  <w:style w:type="paragraph" w:styleId="Title">
    <w:name w:val="Title"/>
    <w:basedOn w:val="Normal"/>
    <w:next w:val="Normal"/>
    <w:link w:val="TitleChar"/>
    <w:qFormat/>
    <w:rsid w:val="00AA60E5"/>
    <w:pPr>
      <w:spacing w:before="120" w:after="12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AA60E5"/>
    <w:rPr>
      <w:rFonts w:ascii="Calibri Light" w:eastAsia="Times New Roman" w:hAnsi="Calibri Light" w:cs="Times New Roman"/>
      <w:b/>
      <w:bCs/>
      <w:kern w:val="28"/>
      <w:sz w:val="32"/>
      <w:szCs w:val="32"/>
    </w:rPr>
  </w:style>
  <w:style w:type="character" w:styleId="Hyperlink">
    <w:name w:val="Hyperlink"/>
    <w:basedOn w:val="DefaultParagraphFont"/>
    <w:uiPriority w:val="99"/>
    <w:unhideWhenUsed/>
    <w:rsid w:val="00F75BC8"/>
    <w:rPr>
      <w:color w:val="0000FF" w:themeColor="hyperlink"/>
      <w:u w:val="single"/>
    </w:rPr>
  </w:style>
  <w:style w:type="paragraph" w:styleId="TOC1">
    <w:name w:val="toc 1"/>
    <w:basedOn w:val="Normal"/>
    <w:next w:val="Normal"/>
    <w:autoRedefine/>
    <w:uiPriority w:val="39"/>
    <w:unhideWhenUsed/>
    <w:rsid w:val="00391986"/>
    <w:pPr>
      <w:spacing w:after="100" w:line="240" w:lineRule="auto"/>
      <w:mirrorIndents/>
    </w:pPr>
    <w:rPr>
      <w:b/>
      <w:i/>
    </w:rPr>
  </w:style>
  <w:style w:type="paragraph" w:styleId="FootnoteText">
    <w:name w:val="footnote text"/>
    <w:basedOn w:val="Normal"/>
    <w:link w:val="FootnoteTextChar"/>
    <w:unhideWhenUsed/>
    <w:rsid w:val="00CE7E50"/>
    <w:pPr>
      <w:spacing w:after="120" w:line="240" w:lineRule="auto"/>
    </w:pPr>
    <w:rPr>
      <w:sz w:val="18"/>
      <w:szCs w:val="20"/>
    </w:rPr>
  </w:style>
  <w:style w:type="character" w:customStyle="1" w:styleId="FootnoteTextChar">
    <w:name w:val="Footnote Text Char"/>
    <w:basedOn w:val="DefaultParagraphFont"/>
    <w:link w:val="FootnoteText"/>
    <w:uiPriority w:val="99"/>
    <w:rsid w:val="00CE7E50"/>
    <w:rPr>
      <w:rFonts w:ascii="Gill Sans MT" w:hAnsi="Gill Sans MT"/>
      <w:sz w:val="18"/>
      <w:szCs w:val="20"/>
    </w:rPr>
  </w:style>
  <w:style w:type="character" w:styleId="FootnoteReference">
    <w:name w:val="footnote reference"/>
    <w:basedOn w:val="DefaultParagraphFont"/>
    <w:uiPriority w:val="99"/>
    <w:semiHidden/>
    <w:unhideWhenUsed/>
    <w:rsid w:val="00014499"/>
    <w:rPr>
      <w:vertAlign w:val="superscript"/>
    </w:rPr>
  </w:style>
  <w:style w:type="paragraph" w:customStyle="1" w:styleId="EndNoteBibliographyTitle">
    <w:name w:val="EndNote Bibliography Title"/>
    <w:basedOn w:val="Normal"/>
    <w:link w:val="EndNoteBibliographyTitleChar"/>
    <w:rsid w:val="00014499"/>
    <w:pPr>
      <w:spacing w:after="0"/>
      <w:jc w:val="center"/>
    </w:pPr>
    <w:rPr>
      <w:rFonts w:ascii="Gill Sans MT" w:hAnsi="Gill Sans MT"/>
      <w:noProof/>
      <w:lang w:val="en-US"/>
    </w:rPr>
  </w:style>
  <w:style w:type="character" w:customStyle="1" w:styleId="EndNoteBibliographyTitleChar">
    <w:name w:val="EndNote Bibliography Title Char"/>
    <w:basedOn w:val="DefaultParagraphFont"/>
    <w:link w:val="EndNoteBibliographyTitle"/>
    <w:rsid w:val="00014499"/>
    <w:rPr>
      <w:rFonts w:ascii="Gill Sans MT" w:hAnsi="Gill Sans MT"/>
      <w:noProof/>
      <w:lang w:val="en-US"/>
    </w:rPr>
  </w:style>
  <w:style w:type="paragraph" w:customStyle="1" w:styleId="EndNoteBibliography">
    <w:name w:val="EndNote Bibliography"/>
    <w:basedOn w:val="Normal"/>
    <w:link w:val="EndNoteBibliographyChar"/>
    <w:rsid w:val="006424DF"/>
    <w:pPr>
      <w:spacing w:line="240" w:lineRule="auto"/>
    </w:pPr>
    <w:rPr>
      <w:rFonts w:ascii="Gill Sans MT" w:hAnsi="Gill Sans MT"/>
      <w:noProof/>
      <w:lang w:val="en-US"/>
    </w:rPr>
  </w:style>
  <w:style w:type="character" w:customStyle="1" w:styleId="EndNoteBibliographyChar">
    <w:name w:val="EndNote Bibliography Char"/>
    <w:basedOn w:val="DefaultParagraphFont"/>
    <w:link w:val="EndNoteBibliography"/>
    <w:rsid w:val="006424DF"/>
    <w:rPr>
      <w:rFonts w:ascii="Gill Sans MT" w:hAnsi="Gill Sans MT"/>
      <w:noProof/>
      <w:lang w:val="en-US"/>
    </w:rPr>
  </w:style>
  <w:style w:type="character" w:styleId="CommentReference">
    <w:name w:val="annotation reference"/>
    <w:basedOn w:val="DefaultParagraphFont"/>
    <w:uiPriority w:val="99"/>
    <w:semiHidden/>
    <w:unhideWhenUsed/>
    <w:rsid w:val="00014499"/>
    <w:rPr>
      <w:sz w:val="16"/>
      <w:szCs w:val="16"/>
    </w:rPr>
  </w:style>
  <w:style w:type="paragraph" w:styleId="CommentText">
    <w:name w:val="annotation text"/>
    <w:basedOn w:val="Normal"/>
    <w:link w:val="CommentTextChar"/>
    <w:uiPriority w:val="99"/>
    <w:unhideWhenUsed/>
    <w:rsid w:val="00014499"/>
    <w:pPr>
      <w:spacing w:line="240" w:lineRule="auto"/>
    </w:pPr>
    <w:rPr>
      <w:sz w:val="20"/>
      <w:szCs w:val="20"/>
    </w:rPr>
  </w:style>
  <w:style w:type="character" w:customStyle="1" w:styleId="CommentTextChar">
    <w:name w:val="Comment Text Char"/>
    <w:basedOn w:val="DefaultParagraphFont"/>
    <w:link w:val="CommentText"/>
    <w:uiPriority w:val="99"/>
    <w:rsid w:val="00014499"/>
    <w:rPr>
      <w:sz w:val="20"/>
      <w:szCs w:val="20"/>
    </w:rPr>
  </w:style>
  <w:style w:type="paragraph" w:styleId="CommentSubject">
    <w:name w:val="annotation subject"/>
    <w:basedOn w:val="CommentText"/>
    <w:next w:val="CommentText"/>
    <w:link w:val="CommentSubjectChar"/>
    <w:uiPriority w:val="99"/>
    <w:semiHidden/>
    <w:unhideWhenUsed/>
    <w:rsid w:val="00014499"/>
    <w:rPr>
      <w:b/>
      <w:bCs/>
    </w:rPr>
  </w:style>
  <w:style w:type="character" w:customStyle="1" w:styleId="CommentSubjectChar">
    <w:name w:val="Comment Subject Char"/>
    <w:basedOn w:val="CommentTextChar"/>
    <w:link w:val="CommentSubject"/>
    <w:uiPriority w:val="99"/>
    <w:semiHidden/>
    <w:rsid w:val="00014499"/>
    <w:rPr>
      <w:b/>
      <w:bCs/>
      <w:sz w:val="20"/>
      <w:szCs w:val="20"/>
    </w:rPr>
  </w:style>
  <w:style w:type="paragraph" w:styleId="BalloonText">
    <w:name w:val="Balloon Text"/>
    <w:basedOn w:val="Normal"/>
    <w:link w:val="BalloonTextChar"/>
    <w:uiPriority w:val="99"/>
    <w:semiHidden/>
    <w:unhideWhenUsed/>
    <w:rsid w:val="00014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499"/>
    <w:rPr>
      <w:rFonts w:ascii="Tahoma" w:hAnsi="Tahoma" w:cs="Tahoma"/>
      <w:sz w:val="16"/>
      <w:szCs w:val="16"/>
    </w:rPr>
  </w:style>
  <w:style w:type="character" w:customStyle="1" w:styleId="Heading4Char">
    <w:name w:val="Heading 4 Char"/>
    <w:basedOn w:val="DefaultParagraphFont"/>
    <w:link w:val="Heading4"/>
    <w:uiPriority w:val="9"/>
    <w:rsid w:val="001B39E8"/>
    <w:rPr>
      <w:rFonts w:ascii="Gill Sans MT" w:eastAsiaTheme="majorEastAsia" w:hAnsi="Gill Sans MT" w:cstheme="majorBidi"/>
      <w:bCs/>
      <w:i/>
      <w:color w:val="4F81BD" w:themeColor="accent1"/>
    </w:rPr>
  </w:style>
  <w:style w:type="paragraph" w:styleId="Header">
    <w:name w:val="header"/>
    <w:basedOn w:val="Normal"/>
    <w:link w:val="HeaderChar"/>
    <w:uiPriority w:val="99"/>
    <w:unhideWhenUsed/>
    <w:rsid w:val="000179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999"/>
    <w:rPr>
      <w:rFonts w:ascii="Gill Sans MT" w:hAnsi="Gill Sans MT"/>
    </w:rPr>
  </w:style>
  <w:style w:type="paragraph" w:styleId="Footer">
    <w:name w:val="footer"/>
    <w:basedOn w:val="Normal"/>
    <w:link w:val="FooterChar"/>
    <w:unhideWhenUsed/>
    <w:rsid w:val="000179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999"/>
    <w:rPr>
      <w:rFonts w:ascii="Gill Sans MT" w:hAnsi="Gill Sans MT"/>
    </w:rPr>
  </w:style>
  <w:style w:type="character" w:styleId="FollowedHyperlink">
    <w:name w:val="FollowedHyperlink"/>
    <w:basedOn w:val="DefaultParagraphFont"/>
    <w:uiPriority w:val="99"/>
    <w:semiHidden/>
    <w:unhideWhenUsed/>
    <w:rsid w:val="00014582"/>
    <w:rPr>
      <w:color w:val="800080" w:themeColor="followedHyperlink"/>
      <w:u w:val="single"/>
    </w:rPr>
  </w:style>
  <w:style w:type="paragraph" w:styleId="Quote">
    <w:name w:val="Quote"/>
    <w:basedOn w:val="Normal"/>
    <w:next w:val="Normal"/>
    <w:link w:val="QuoteChar"/>
    <w:uiPriority w:val="29"/>
    <w:qFormat/>
    <w:rsid w:val="0068105E"/>
    <w:pPr>
      <w:ind w:left="720"/>
    </w:pPr>
    <w:rPr>
      <w:i/>
      <w:iCs/>
      <w:color w:val="000000" w:themeColor="text1"/>
    </w:rPr>
  </w:style>
  <w:style w:type="character" w:customStyle="1" w:styleId="QuoteChar">
    <w:name w:val="Quote Char"/>
    <w:basedOn w:val="DefaultParagraphFont"/>
    <w:link w:val="Quote"/>
    <w:uiPriority w:val="29"/>
    <w:rsid w:val="0068105E"/>
    <w:rPr>
      <w:rFonts w:ascii="Gill Sans MT" w:hAnsi="Gill Sans MT"/>
      <w:i/>
      <w:iCs/>
      <w:color w:val="000000" w:themeColor="text1"/>
    </w:rPr>
  </w:style>
  <w:style w:type="paragraph" w:styleId="TOC2">
    <w:name w:val="toc 2"/>
    <w:basedOn w:val="Normal"/>
    <w:next w:val="Normal"/>
    <w:autoRedefine/>
    <w:uiPriority w:val="39"/>
    <w:unhideWhenUsed/>
    <w:rsid w:val="007D1189"/>
    <w:pPr>
      <w:spacing w:after="100"/>
      <w:ind w:left="567"/>
      <w:mirrorIndents/>
    </w:pPr>
    <w:rPr>
      <w:sz w:val="20"/>
    </w:rPr>
  </w:style>
  <w:style w:type="paragraph" w:styleId="Caption">
    <w:name w:val="caption"/>
    <w:basedOn w:val="Normal"/>
    <w:next w:val="Normal"/>
    <w:unhideWhenUsed/>
    <w:qFormat/>
    <w:rsid w:val="00613609"/>
    <w:pPr>
      <w:spacing w:before="360" w:after="120" w:line="240" w:lineRule="auto"/>
      <w:jc w:val="center"/>
    </w:pPr>
    <w:rPr>
      <w:b/>
      <w:bCs/>
      <w:szCs w:val="18"/>
    </w:rPr>
  </w:style>
  <w:style w:type="paragraph" w:customStyle="1" w:styleId="Normal0">
    <w:name w:val="[Normal]"/>
    <w:uiPriority w:val="99"/>
    <w:rsid w:val="00DD7B5B"/>
    <w:pPr>
      <w:widowControl w:val="0"/>
      <w:autoSpaceDE w:val="0"/>
      <w:autoSpaceDN w:val="0"/>
      <w:adjustRightInd w:val="0"/>
      <w:spacing w:after="0" w:line="240" w:lineRule="auto"/>
    </w:pPr>
    <w:rPr>
      <w:rFonts w:ascii="Arial" w:hAnsi="Arial" w:cs="Arial"/>
      <w:sz w:val="24"/>
      <w:szCs w:val="24"/>
    </w:rPr>
  </w:style>
  <w:style w:type="table" w:styleId="TableGrid">
    <w:name w:val="Table Grid"/>
    <w:basedOn w:val="TableNormal"/>
    <w:uiPriority w:val="59"/>
    <w:rsid w:val="00DC7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lowTable">
    <w:name w:val="Below Table"/>
    <w:basedOn w:val="Normal"/>
    <w:link w:val="BelowTableChar"/>
    <w:qFormat/>
    <w:rsid w:val="00B33414"/>
    <w:pPr>
      <w:spacing w:before="60" w:line="240" w:lineRule="auto"/>
      <w:ind w:left="851"/>
    </w:pPr>
    <w:rPr>
      <w:i/>
      <w:sz w:val="18"/>
    </w:rPr>
  </w:style>
  <w:style w:type="character" w:customStyle="1" w:styleId="BelowTableChar">
    <w:name w:val="Below Table Char"/>
    <w:basedOn w:val="DefaultParagraphFont"/>
    <w:link w:val="BelowTable"/>
    <w:rsid w:val="00B33414"/>
    <w:rPr>
      <w:rFonts w:ascii="Gill Sans MT" w:hAnsi="Gill Sans MT"/>
      <w:i/>
      <w:sz w:val="18"/>
    </w:rPr>
  </w:style>
  <w:style w:type="table" w:customStyle="1" w:styleId="TableNormal1">
    <w:name w:val="Table Normal1"/>
    <w:rsid w:val="00FB1FA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de-AT" w:eastAsia="de-AT"/>
    </w:rPr>
    <w:tblPr>
      <w:tblInd w:w="0" w:type="dxa"/>
      <w:tblCellMar>
        <w:top w:w="0" w:type="dxa"/>
        <w:left w:w="0" w:type="dxa"/>
        <w:bottom w:w="0" w:type="dxa"/>
        <w:right w:w="0" w:type="dxa"/>
      </w:tblCellMar>
    </w:tblPr>
  </w:style>
  <w:style w:type="paragraph" w:customStyle="1" w:styleId="Kopf-undFuzeilen">
    <w:name w:val="Kopf- und Fußzeilen"/>
    <w:rsid w:val="00FB1FA4"/>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val="de-AT" w:eastAsia="de-AT"/>
    </w:rPr>
  </w:style>
  <w:style w:type="paragraph" w:customStyle="1" w:styleId="TextA">
    <w:name w:val="Text A"/>
    <w:rsid w:val="00FB1FA4"/>
    <w:pPr>
      <w:pBdr>
        <w:top w:val="nil"/>
        <w:left w:val="nil"/>
        <w:bottom w:val="nil"/>
        <w:right w:val="nil"/>
        <w:between w:val="nil"/>
        <w:bar w:val="nil"/>
      </w:pBdr>
    </w:pPr>
    <w:rPr>
      <w:rFonts w:ascii="Helvetica" w:eastAsia="Helvetica" w:hAnsi="Helvetica" w:cs="Helvetica"/>
      <w:color w:val="000000"/>
      <w:u w:color="000000"/>
      <w:bdr w:val="nil"/>
      <w:lang w:val="de-DE" w:eastAsia="de-AT"/>
    </w:rPr>
  </w:style>
  <w:style w:type="paragraph" w:styleId="TOCHeading">
    <w:name w:val="TOC Heading"/>
    <w:next w:val="Normal"/>
    <w:uiPriority w:val="39"/>
    <w:qFormat/>
    <w:rsid w:val="00FB1FA4"/>
    <w:pPr>
      <w:keepNext/>
      <w:keepLines/>
      <w:pBdr>
        <w:top w:val="nil"/>
        <w:left w:val="nil"/>
        <w:bottom w:val="nil"/>
        <w:right w:val="nil"/>
        <w:between w:val="nil"/>
        <w:bar w:val="nil"/>
      </w:pBdr>
      <w:spacing w:before="480" w:after="0"/>
    </w:pPr>
    <w:rPr>
      <w:rFonts w:ascii="Helvetica" w:eastAsia="Arial Unicode MS" w:hAnsi="Arial Unicode MS" w:cs="Arial Unicode MS"/>
      <w:b/>
      <w:bCs/>
      <w:color w:val="2F759E"/>
      <w:sz w:val="28"/>
      <w:szCs w:val="28"/>
      <w:u w:color="000000"/>
      <w:bdr w:val="nil"/>
      <w:lang w:val="de-DE" w:eastAsia="de-AT"/>
    </w:rPr>
  </w:style>
  <w:style w:type="numbering" w:customStyle="1" w:styleId="List0">
    <w:name w:val="List 0"/>
    <w:basedOn w:val="ImportierterStil1"/>
    <w:rsid w:val="00FB1FA4"/>
    <w:pPr>
      <w:numPr>
        <w:numId w:val="1"/>
      </w:numPr>
    </w:pPr>
  </w:style>
  <w:style w:type="numbering" w:customStyle="1" w:styleId="ImportierterStil1">
    <w:name w:val="Importierter Stil: 1"/>
    <w:rsid w:val="00FB1FA4"/>
  </w:style>
  <w:style w:type="paragraph" w:styleId="NoSpacing">
    <w:name w:val="No Spacing"/>
    <w:rsid w:val="00FB1FA4"/>
    <w:pPr>
      <w:pBdr>
        <w:top w:val="nil"/>
        <w:left w:val="nil"/>
        <w:bottom w:val="nil"/>
        <w:right w:val="nil"/>
        <w:between w:val="nil"/>
        <w:bar w:val="nil"/>
      </w:pBdr>
      <w:spacing w:line="360" w:lineRule="auto"/>
    </w:pPr>
    <w:rPr>
      <w:rFonts w:ascii="Times New Roman" w:eastAsia="Arial Unicode MS" w:hAnsi="Arial Unicode MS" w:cs="Arial Unicode MS"/>
      <w:color w:val="000000"/>
      <w:sz w:val="24"/>
      <w:szCs w:val="24"/>
      <w:u w:color="000000"/>
      <w:bdr w:val="nil"/>
      <w:lang w:val="en-US" w:eastAsia="de-AT"/>
    </w:rPr>
  </w:style>
  <w:style w:type="numbering" w:customStyle="1" w:styleId="List1">
    <w:name w:val="List 1"/>
    <w:basedOn w:val="Punkt"/>
    <w:rsid w:val="00FB1FA4"/>
    <w:pPr>
      <w:numPr>
        <w:numId w:val="2"/>
      </w:numPr>
    </w:pPr>
  </w:style>
  <w:style w:type="numbering" w:customStyle="1" w:styleId="Punkt">
    <w:name w:val="Punkt"/>
    <w:rsid w:val="00FB1FA4"/>
  </w:style>
  <w:style w:type="character" w:customStyle="1" w:styleId="Ohne">
    <w:name w:val="Ohne"/>
    <w:rsid w:val="00FB1FA4"/>
  </w:style>
  <w:style w:type="character" w:customStyle="1" w:styleId="Hyperlink0">
    <w:name w:val="Hyperlink.0"/>
    <w:basedOn w:val="Ohne"/>
    <w:rsid w:val="00FB1FA4"/>
    <w:rPr>
      <w:color w:val="000000"/>
      <w:sz w:val="24"/>
      <w:szCs w:val="24"/>
      <w:u w:color="000000"/>
      <w:lang w:val="en-US"/>
    </w:rPr>
  </w:style>
  <w:style w:type="character" w:customStyle="1" w:styleId="Hyperlink1">
    <w:name w:val="Hyperlink.1"/>
    <w:basedOn w:val="Ohne"/>
    <w:rsid w:val="00FB1FA4"/>
    <w:rPr>
      <w:color w:val="0000FF"/>
      <w:sz w:val="24"/>
      <w:szCs w:val="24"/>
      <w:u w:val="single" w:color="000000"/>
      <w:lang w:val="en-US"/>
    </w:rPr>
  </w:style>
  <w:style w:type="character" w:customStyle="1" w:styleId="Hyperlink2">
    <w:name w:val="Hyperlink.2"/>
    <w:basedOn w:val="Ohne"/>
    <w:rsid w:val="00FB1FA4"/>
    <w:rPr>
      <w:color w:val="F26421"/>
      <w:sz w:val="24"/>
      <w:szCs w:val="24"/>
      <w:u w:color="000000"/>
      <w:lang w:val="en-US"/>
    </w:rPr>
  </w:style>
  <w:style w:type="paragraph" w:customStyle="1" w:styleId="Tabellenfunote">
    <w:name w:val="Tabellenfußnote"/>
    <w:rsid w:val="00FB1FA4"/>
    <w:pPr>
      <w:pBdr>
        <w:top w:val="nil"/>
        <w:left w:val="nil"/>
        <w:bottom w:val="nil"/>
        <w:right w:val="nil"/>
        <w:between w:val="nil"/>
        <w:bar w:val="nil"/>
      </w:pBdr>
      <w:spacing w:after="0" w:line="180" w:lineRule="atLeast"/>
      <w:jc w:val="both"/>
    </w:pPr>
    <w:rPr>
      <w:rFonts w:ascii="Times New Roman" w:eastAsia="Arial Unicode MS" w:hAnsi="Arial Unicode MS" w:cs="Arial Unicode MS"/>
      <w:color w:val="000000"/>
      <w:sz w:val="20"/>
      <w:szCs w:val="20"/>
      <w:u w:color="000000"/>
      <w:bdr w:val="nil"/>
      <w:lang w:val="en-US" w:eastAsia="de-AT"/>
    </w:rPr>
  </w:style>
  <w:style w:type="paragraph" w:styleId="BodyText">
    <w:name w:val="Body Text"/>
    <w:link w:val="BodyTextChar"/>
    <w:rsid w:val="00FB1FA4"/>
    <w:pPr>
      <w:pBdr>
        <w:top w:val="nil"/>
        <w:left w:val="nil"/>
        <w:bottom w:val="nil"/>
        <w:right w:val="nil"/>
        <w:between w:val="nil"/>
        <w:bar w:val="nil"/>
      </w:pBdr>
      <w:spacing w:after="0" w:line="360" w:lineRule="auto"/>
      <w:ind w:firstLine="720"/>
      <w:jc w:val="both"/>
    </w:pPr>
    <w:rPr>
      <w:rFonts w:ascii="Times New Roman" w:eastAsia="Arial Unicode MS" w:hAnsi="Arial Unicode MS" w:cs="Arial Unicode MS"/>
      <w:color w:val="000000"/>
      <w:sz w:val="24"/>
      <w:szCs w:val="24"/>
      <w:u w:color="000000"/>
      <w:bdr w:val="nil"/>
      <w:lang w:val="en-US" w:eastAsia="de-AT"/>
    </w:rPr>
  </w:style>
  <w:style w:type="character" w:customStyle="1" w:styleId="BodyTextChar">
    <w:name w:val="Body Text Char"/>
    <w:basedOn w:val="DefaultParagraphFont"/>
    <w:link w:val="BodyText"/>
    <w:rsid w:val="00FB1FA4"/>
    <w:rPr>
      <w:rFonts w:ascii="Times New Roman" w:eastAsia="Arial Unicode MS" w:hAnsi="Arial Unicode MS" w:cs="Arial Unicode MS"/>
      <w:color w:val="000000"/>
      <w:sz w:val="24"/>
      <w:szCs w:val="24"/>
      <w:u w:color="000000"/>
      <w:bdr w:val="nil"/>
      <w:lang w:val="en-US" w:eastAsia="de-AT"/>
    </w:rPr>
  </w:style>
  <w:style w:type="paragraph" w:customStyle="1" w:styleId="berschrift11">
    <w:name w:val="Überschrift 11"/>
    <w:next w:val="Standard1"/>
    <w:rsid w:val="00FB1FA4"/>
    <w:pPr>
      <w:keepNext/>
      <w:keepLines/>
      <w:pBdr>
        <w:top w:val="none" w:sz="16" w:space="0" w:color="000000"/>
        <w:left w:val="none" w:sz="16" w:space="0" w:color="000000"/>
        <w:bottom w:val="none" w:sz="16" w:space="0" w:color="000000"/>
        <w:right w:val="none" w:sz="16" w:space="0" w:color="000000"/>
      </w:pBdr>
      <w:spacing w:before="480"/>
      <w:ind w:left="360" w:hanging="360"/>
      <w:outlineLvl w:val="0"/>
    </w:pPr>
    <w:rPr>
      <w:rFonts w:ascii="Times New Roman" w:eastAsia="ヒラギノ角ゴ Pro W3" w:hAnsi="Times New Roman" w:cs="Times New Roman"/>
      <w:color w:val="000000"/>
      <w:sz w:val="28"/>
      <w:szCs w:val="20"/>
      <w:u w:color="000000"/>
      <w:lang w:val="en-US" w:eastAsia="de-AT"/>
    </w:rPr>
  </w:style>
  <w:style w:type="paragraph" w:customStyle="1" w:styleId="Standard1">
    <w:name w:val="Standard1"/>
    <w:rsid w:val="00FB1FA4"/>
    <w:pPr>
      <w:pBdr>
        <w:top w:val="none" w:sz="16" w:space="0" w:color="000000"/>
        <w:left w:val="none" w:sz="16" w:space="0" w:color="000000"/>
        <w:bottom w:val="none" w:sz="16" w:space="0" w:color="000000"/>
        <w:right w:val="none" w:sz="16" w:space="0" w:color="000000"/>
      </w:pBdr>
      <w:spacing w:after="0" w:line="240" w:lineRule="auto"/>
    </w:pPr>
    <w:rPr>
      <w:rFonts w:ascii="Helvetica" w:eastAsia="ヒラギノ角ゴ Pro W3" w:hAnsi="Helvetica" w:cs="Times New Roman"/>
      <w:color w:val="000000"/>
      <w:szCs w:val="20"/>
      <w:lang w:val="en-US" w:eastAsia="de-AT"/>
    </w:rPr>
  </w:style>
  <w:style w:type="paragraph" w:customStyle="1" w:styleId="KeinLeerraum1">
    <w:name w:val="Kein Leerraum1"/>
    <w:rsid w:val="00FB1FA4"/>
    <w:pPr>
      <w:pBdr>
        <w:top w:val="none" w:sz="16" w:space="0" w:color="000000"/>
        <w:left w:val="none" w:sz="16" w:space="0" w:color="000000"/>
        <w:bottom w:val="none" w:sz="16" w:space="0" w:color="000000"/>
        <w:right w:val="none" w:sz="16" w:space="0" w:color="000000"/>
      </w:pBdr>
      <w:spacing w:line="360" w:lineRule="auto"/>
    </w:pPr>
    <w:rPr>
      <w:rFonts w:ascii="Times New Roman" w:eastAsia="ヒラギノ角ゴ Pro W3" w:hAnsi="Times New Roman" w:cs="Times New Roman"/>
      <w:color w:val="000000"/>
      <w:sz w:val="24"/>
      <w:szCs w:val="20"/>
      <w:u w:color="000000"/>
      <w:lang w:val="en-US" w:eastAsia="de-AT"/>
    </w:rPr>
  </w:style>
  <w:style w:type="paragraph" w:customStyle="1" w:styleId="FreieForm">
    <w:name w:val="Freie Form"/>
    <w:rsid w:val="00FB1FA4"/>
    <w:pPr>
      <w:pBdr>
        <w:top w:val="none" w:sz="16" w:space="0" w:color="000000"/>
        <w:left w:val="none" w:sz="16" w:space="0" w:color="000000"/>
        <w:bottom w:val="none" w:sz="16" w:space="0" w:color="000000"/>
        <w:right w:val="none" w:sz="16" w:space="0" w:color="000000"/>
      </w:pBdr>
      <w:spacing w:after="0" w:line="240" w:lineRule="auto"/>
    </w:pPr>
    <w:rPr>
      <w:rFonts w:ascii="Times New Roman" w:eastAsia="ヒラギノ角ゴ Pro W3" w:hAnsi="Times New Roman" w:cs="Times New Roman"/>
      <w:color w:val="000000"/>
      <w:sz w:val="20"/>
      <w:szCs w:val="20"/>
      <w:lang w:val="de-AT" w:eastAsia="de-AT"/>
    </w:rPr>
  </w:style>
  <w:style w:type="paragraph" w:styleId="Revision">
    <w:name w:val="Revision"/>
    <w:hidden/>
    <w:uiPriority w:val="99"/>
    <w:semiHidden/>
    <w:rsid w:val="00FB1FA4"/>
    <w:pPr>
      <w:spacing w:after="0" w:line="240" w:lineRule="auto"/>
    </w:pPr>
    <w:rPr>
      <w:rFonts w:ascii="Calibri" w:eastAsia="Calibri" w:hAnsi="Calibri" w:cs="Calibri"/>
      <w:color w:val="000000"/>
      <w:u w:color="000000"/>
      <w:bdr w:val="nil"/>
      <w:lang w:val="de-DE"/>
    </w:rPr>
  </w:style>
  <w:style w:type="paragraph" w:customStyle="1" w:styleId="KeinLeerraum2">
    <w:name w:val="Kein Leerraum2"/>
    <w:link w:val="KeinLeerraum2Char"/>
    <w:rsid w:val="00FB1FA4"/>
    <w:pPr>
      <w:pBdr>
        <w:top w:val="none" w:sz="16" w:space="0" w:color="000000"/>
        <w:left w:val="none" w:sz="16" w:space="0" w:color="000000"/>
        <w:bottom w:val="none" w:sz="16" w:space="0" w:color="000000"/>
        <w:right w:val="none" w:sz="16" w:space="0" w:color="000000"/>
      </w:pBdr>
      <w:spacing w:line="360" w:lineRule="auto"/>
    </w:pPr>
    <w:rPr>
      <w:rFonts w:ascii="Times New Roman" w:eastAsia="ヒラギノ角ゴ Pro W3" w:hAnsi="Times New Roman" w:cs="Times New Roman"/>
      <w:color w:val="000000"/>
      <w:sz w:val="24"/>
      <w:szCs w:val="20"/>
      <w:u w:color="000000"/>
      <w:lang w:val="en-US" w:eastAsia="de-AT"/>
    </w:rPr>
  </w:style>
  <w:style w:type="paragraph" w:customStyle="1" w:styleId="Funotentext1">
    <w:name w:val="Fußnotentext1"/>
    <w:rsid w:val="00FB1FA4"/>
    <w:pPr>
      <w:pBdr>
        <w:top w:val="none" w:sz="16" w:space="0" w:color="000000"/>
        <w:left w:val="none" w:sz="16" w:space="0" w:color="000000"/>
        <w:bottom w:val="none" w:sz="16" w:space="0" w:color="000000"/>
        <w:right w:val="none" w:sz="16" w:space="0" w:color="000000"/>
      </w:pBdr>
    </w:pPr>
    <w:rPr>
      <w:rFonts w:ascii="Times New Roman" w:eastAsia="ヒラギノ角ゴ Pro W3" w:hAnsi="Times New Roman" w:cs="Times New Roman"/>
      <w:color w:val="000000"/>
      <w:sz w:val="20"/>
      <w:szCs w:val="20"/>
      <w:u w:color="000000"/>
      <w:lang w:val="de-DE" w:eastAsia="de-AT"/>
    </w:rPr>
  </w:style>
  <w:style w:type="character" w:customStyle="1" w:styleId="Funotenzeichen1">
    <w:name w:val="Fußnotenzeichen1"/>
    <w:rsid w:val="00FB1FA4"/>
    <w:rPr>
      <w:color w:val="000000"/>
      <w:sz w:val="20"/>
      <w:vertAlign w:val="superscript"/>
    </w:rPr>
  </w:style>
  <w:style w:type="paragraph" w:customStyle="1" w:styleId="Literaturhinweise">
    <w:name w:val="Literaturhinweise"/>
    <w:rsid w:val="00FB1FA4"/>
    <w:pPr>
      <w:pBdr>
        <w:top w:val="nil"/>
        <w:left w:val="nil"/>
        <w:bottom w:val="nil"/>
        <w:right w:val="nil"/>
        <w:between w:val="nil"/>
        <w:bar w:val="nil"/>
      </w:pBdr>
      <w:spacing w:after="0" w:line="220" w:lineRule="exact"/>
      <w:ind w:left="425" w:hanging="425"/>
    </w:pPr>
    <w:rPr>
      <w:rFonts w:ascii="Times New Roman" w:eastAsia="Times New Roman" w:hAnsi="Times New Roman" w:cs="Times New Roman"/>
      <w:color w:val="000000"/>
      <w:sz w:val="16"/>
      <w:szCs w:val="16"/>
      <w:u w:color="000000"/>
      <w:bdr w:val="nil"/>
      <w:lang w:val="en-US" w:eastAsia="de-AT"/>
    </w:rPr>
  </w:style>
  <w:style w:type="paragraph" w:customStyle="1" w:styleId="FreeForm">
    <w:name w:val="Free Form"/>
    <w:rsid w:val="00FB1FA4"/>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u w:color="000000"/>
      <w:bdr w:val="nil"/>
      <w:lang w:val="de-DE" w:eastAsia="de-AT"/>
    </w:rPr>
  </w:style>
  <w:style w:type="paragraph" w:customStyle="1" w:styleId="Body">
    <w:name w:val="Body"/>
    <w:rsid w:val="00FB1FA4"/>
    <w:pPr>
      <w:pBdr>
        <w:top w:val="nil"/>
        <w:left w:val="nil"/>
        <w:bottom w:val="nil"/>
        <w:right w:val="nil"/>
        <w:between w:val="nil"/>
        <w:bar w:val="nil"/>
      </w:pBdr>
      <w:spacing w:after="240" w:line="240" w:lineRule="auto"/>
    </w:pPr>
    <w:rPr>
      <w:rFonts w:ascii="Helvetica" w:eastAsia="Arial Unicode MS" w:hAnsi="Arial Unicode MS" w:cs="Arial Unicode MS"/>
      <w:color w:val="000000"/>
      <w:sz w:val="24"/>
      <w:szCs w:val="24"/>
      <w:u w:color="000000"/>
      <w:bdr w:val="nil"/>
      <w:lang w:val="de-DE" w:eastAsia="de-AT"/>
    </w:rPr>
  </w:style>
  <w:style w:type="paragraph" w:styleId="TOC3">
    <w:name w:val="toc 3"/>
    <w:basedOn w:val="Normal"/>
    <w:next w:val="Normal"/>
    <w:autoRedefine/>
    <w:uiPriority w:val="39"/>
    <w:unhideWhenUsed/>
    <w:rsid w:val="00FB1FA4"/>
    <w:pPr>
      <w:pBdr>
        <w:top w:val="nil"/>
        <w:left w:val="nil"/>
        <w:bottom w:val="nil"/>
        <w:right w:val="nil"/>
        <w:between w:val="nil"/>
        <w:bar w:val="nil"/>
      </w:pBdr>
      <w:spacing w:after="100" w:line="360" w:lineRule="auto"/>
      <w:ind w:left="440"/>
    </w:pPr>
    <w:rPr>
      <w:rFonts w:ascii="Times New Roman" w:eastAsia="Calibri" w:hAnsi="Times New Roman" w:cs="Calibri"/>
      <w:color w:val="000000"/>
      <w:sz w:val="24"/>
      <w:u w:color="000000"/>
      <w:bdr w:val="nil"/>
      <w:lang w:val="de-DE"/>
    </w:rPr>
  </w:style>
  <w:style w:type="character" w:customStyle="1" w:styleId="KeinLeerraum2Char">
    <w:name w:val="Kein Leerraum2 Char"/>
    <w:basedOn w:val="DefaultParagraphFont"/>
    <w:link w:val="KeinLeerraum2"/>
    <w:rsid w:val="00FB1FA4"/>
    <w:rPr>
      <w:rFonts w:ascii="Times New Roman" w:eastAsia="ヒラギノ角ゴ Pro W3" w:hAnsi="Times New Roman" w:cs="Times New Roman"/>
      <w:color w:val="000000"/>
      <w:sz w:val="24"/>
      <w:szCs w:val="20"/>
      <w:u w:color="000000"/>
      <w:lang w:val="en-US" w:eastAsia="de-AT"/>
    </w:rPr>
  </w:style>
  <w:style w:type="paragraph" w:customStyle="1" w:styleId="Text">
    <w:name w:val="Text"/>
    <w:link w:val="TextChar"/>
    <w:rsid w:val="003622C8"/>
    <w:pPr>
      <w:pBdr>
        <w:top w:val="nil"/>
        <w:left w:val="nil"/>
        <w:bottom w:val="nil"/>
        <w:right w:val="nil"/>
        <w:between w:val="nil"/>
        <w:bar w:val="nil"/>
      </w:pBdr>
      <w:spacing w:after="360" w:line="480" w:lineRule="auto"/>
    </w:pPr>
    <w:rPr>
      <w:rFonts w:ascii="Gill Sans MT" w:eastAsia="Gill Sans MT" w:hAnsi="Gill Sans MT" w:cs="Gill Sans MT"/>
      <w:color w:val="000000"/>
      <w:u w:color="000000"/>
      <w:bdr w:val="nil"/>
      <w:lang w:eastAsia="en-GB"/>
    </w:rPr>
  </w:style>
  <w:style w:type="character" w:customStyle="1" w:styleId="TextChar">
    <w:name w:val="Text Char"/>
    <w:basedOn w:val="DefaultParagraphFont"/>
    <w:link w:val="Text"/>
    <w:rsid w:val="003622C8"/>
    <w:rPr>
      <w:rFonts w:ascii="Gill Sans MT" w:eastAsia="Gill Sans MT" w:hAnsi="Gill Sans MT" w:cs="Gill Sans MT"/>
      <w:color w:val="000000"/>
      <w:u w:color="000000"/>
      <w:bdr w:val="nil"/>
      <w:lang w:eastAsia="en-GB"/>
    </w:rPr>
  </w:style>
  <w:style w:type="character" w:customStyle="1" w:styleId="bluemilk">
    <w:name w:val="blue_milk"/>
    <w:basedOn w:val="DefaultParagraphFont"/>
    <w:rsid w:val="00810041"/>
  </w:style>
  <w:style w:type="character" w:customStyle="1" w:styleId="uppercase">
    <w:name w:val="uppercase"/>
    <w:basedOn w:val="DefaultParagraphFont"/>
    <w:rsid w:val="00810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718">
      <w:bodyDiv w:val="1"/>
      <w:marLeft w:val="0"/>
      <w:marRight w:val="0"/>
      <w:marTop w:val="0"/>
      <w:marBottom w:val="0"/>
      <w:divBdr>
        <w:top w:val="none" w:sz="0" w:space="0" w:color="auto"/>
        <w:left w:val="none" w:sz="0" w:space="0" w:color="auto"/>
        <w:bottom w:val="none" w:sz="0" w:space="0" w:color="auto"/>
        <w:right w:val="none" w:sz="0" w:space="0" w:color="auto"/>
      </w:divBdr>
    </w:div>
    <w:div w:id="13003356">
      <w:bodyDiv w:val="1"/>
      <w:marLeft w:val="0"/>
      <w:marRight w:val="0"/>
      <w:marTop w:val="0"/>
      <w:marBottom w:val="0"/>
      <w:divBdr>
        <w:top w:val="none" w:sz="0" w:space="0" w:color="auto"/>
        <w:left w:val="none" w:sz="0" w:space="0" w:color="auto"/>
        <w:bottom w:val="none" w:sz="0" w:space="0" w:color="auto"/>
        <w:right w:val="none" w:sz="0" w:space="0" w:color="auto"/>
      </w:divBdr>
    </w:div>
    <w:div w:id="45111033">
      <w:bodyDiv w:val="1"/>
      <w:marLeft w:val="0"/>
      <w:marRight w:val="0"/>
      <w:marTop w:val="0"/>
      <w:marBottom w:val="0"/>
      <w:divBdr>
        <w:top w:val="none" w:sz="0" w:space="0" w:color="auto"/>
        <w:left w:val="none" w:sz="0" w:space="0" w:color="auto"/>
        <w:bottom w:val="none" w:sz="0" w:space="0" w:color="auto"/>
        <w:right w:val="none" w:sz="0" w:space="0" w:color="auto"/>
      </w:divBdr>
    </w:div>
    <w:div w:id="137191341">
      <w:bodyDiv w:val="1"/>
      <w:marLeft w:val="0"/>
      <w:marRight w:val="0"/>
      <w:marTop w:val="0"/>
      <w:marBottom w:val="0"/>
      <w:divBdr>
        <w:top w:val="none" w:sz="0" w:space="0" w:color="auto"/>
        <w:left w:val="none" w:sz="0" w:space="0" w:color="auto"/>
        <w:bottom w:val="none" w:sz="0" w:space="0" w:color="auto"/>
        <w:right w:val="none" w:sz="0" w:space="0" w:color="auto"/>
      </w:divBdr>
    </w:div>
    <w:div w:id="174851036">
      <w:bodyDiv w:val="1"/>
      <w:marLeft w:val="0"/>
      <w:marRight w:val="0"/>
      <w:marTop w:val="0"/>
      <w:marBottom w:val="0"/>
      <w:divBdr>
        <w:top w:val="none" w:sz="0" w:space="0" w:color="auto"/>
        <w:left w:val="none" w:sz="0" w:space="0" w:color="auto"/>
        <w:bottom w:val="none" w:sz="0" w:space="0" w:color="auto"/>
        <w:right w:val="none" w:sz="0" w:space="0" w:color="auto"/>
      </w:divBdr>
    </w:div>
    <w:div w:id="284502340">
      <w:bodyDiv w:val="1"/>
      <w:marLeft w:val="0"/>
      <w:marRight w:val="0"/>
      <w:marTop w:val="0"/>
      <w:marBottom w:val="0"/>
      <w:divBdr>
        <w:top w:val="none" w:sz="0" w:space="0" w:color="auto"/>
        <w:left w:val="none" w:sz="0" w:space="0" w:color="auto"/>
        <w:bottom w:val="none" w:sz="0" w:space="0" w:color="auto"/>
        <w:right w:val="none" w:sz="0" w:space="0" w:color="auto"/>
      </w:divBdr>
    </w:div>
    <w:div w:id="329797112">
      <w:bodyDiv w:val="1"/>
      <w:marLeft w:val="0"/>
      <w:marRight w:val="0"/>
      <w:marTop w:val="0"/>
      <w:marBottom w:val="0"/>
      <w:divBdr>
        <w:top w:val="none" w:sz="0" w:space="0" w:color="auto"/>
        <w:left w:val="none" w:sz="0" w:space="0" w:color="auto"/>
        <w:bottom w:val="none" w:sz="0" w:space="0" w:color="auto"/>
        <w:right w:val="none" w:sz="0" w:space="0" w:color="auto"/>
      </w:divBdr>
    </w:div>
    <w:div w:id="426388740">
      <w:bodyDiv w:val="1"/>
      <w:marLeft w:val="0"/>
      <w:marRight w:val="0"/>
      <w:marTop w:val="0"/>
      <w:marBottom w:val="0"/>
      <w:divBdr>
        <w:top w:val="none" w:sz="0" w:space="0" w:color="auto"/>
        <w:left w:val="none" w:sz="0" w:space="0" w:color="auto"/>
        <w:bottom w:val="none" w:sz="0" w:space="0" w:color="auto"/>
        <w:right w:val="none" w:sz="0" w:space="0" w:color="auto"/>
      </w:divBdr>
    </w:div>
    <w:div w:id="463932531">
      <w:bodyDiv w:val="1"/>
      <w:marLeft w:val="0"/>
      <w:marRight w:val="0"/>
      <w:marTop w:val="0"/>
      <w:marBottom w:val="0"/>
      <w:divBdr>
        <w:top w:val="none" w:sz="0" w:space="0" w:color="auto"/>
        <w:left w:val="none" w:sz="0" w:space="0" w:color="auto"/>
        <w:bottom w:val="none" w:sz="0" w:space="0" w:color="auto"/>
        <w:right w:val="none" w:sz="0" w:space="0" w:color="auto"/>
      </w:divBdr>
    </w:div>
    <w:div w:id="495658257">
      <w:bodyDiv w:val="1"/>
      <w:marLeft w:val="0"/>
      <w:marRight w:val="0"/>
      <w:marTop w:val="0"/>
      <w:marBottom w:val="0"/>
      <w:divBdr>
        <w:top w:val="none" w:sz="0" w:space="0" w:color="auto"/>
        <w:left w:val="none" w:sz="0" w:space="0" w:color="auto"/>
        <w:bottom w:val="none" w:sz="0" w:space="0" w:color="auto"/>
        <w:right w:val="none" w:sz="0" w:space="0" w:color="auto"/>
      </w:divBdr>
    </w:div>
    <w:div w:id="569121274">
      <w:bodyDiv w:val="1"/>
      <w:marLeft w:val="0"/>
      <w:marRight w:val="0"/>
      <w:marTop w:val="0"/>
      <w:marBottom w:val="0"/>
      <w:divBdr>
        <w:top w:val="none" w:sz="0" w:space="0" w:color="auto"/>
        <w:left w:val="none" w:sz="0" w:space="0" w:color="auto"/>
        <w:bottom w:val="none" w:sz="0" w:space="0" w:color="auto"/>
        <w:right w:val="none" w:sz="0" w:space="0" w:color="auto"/>
      </w:divBdr>
    </w:div>
    <w:div w:id="619533561">
      <w:bodyDiv w:val="1"/>
      <w:marLeft w:val="0"/>
      <w:marRight w:val="0"/>
      <w:marTop w:val="0"/>
      <w:marBottom w:val="0"/>
      <w:divBdr>
        <w:top w:val="none" w:sz="0" w:space="0" w:color="auto"/>
        <w:left w:val="none" w:sz="0" w:space="0" w:color="auto"/>
        <w:bottom w:val="none" w:sz="0" w:space="0" w:color="auto"/>
        <w:right w:val="none" w:sz="0" w:space="0" w:color="auto"/>
      </w:divBdr>
      <w:divsChild>
        <w:div w:id="785077788">
          <w:marLeft w:val="0"/>
          <w:marRight w:val="0"/>
          <w:marTop w:val="0"/>
          <w:marBottom w:val="0"/>
          <w:divBdr>
            <w:top w:val="none" w:sz="0" w:space="0" w:color="auto"/>
            <w:left w:val="none" w:sz="0" w:space="0" w:color="auto"/>
            <w:bottom w:val="none" w:sz="0" w:space="0" w:color="auto"/>
            <w:right w:val="none" w:sz="0" w:space="0" w:color="auto"/>
          </w:divBdr>
        </w:div>
      </w:divsChild>
    </w:div>
    <w:div w:id="631257010">
      <w:bodyDiv w:val="1"/>
      <w:marLeft w:val="0"/>
      <w:marRight w:val="0"/>
      <w:marTop w:val="0"/>
      <w:marBottom w:val="0"/>
      <w:divBdr>
        <w:top w:val="none" w:sz="0" w:space="0" w:color="auto"/>
        <w:left w:val="none" w:sz="0" w:space="0" w:color="auto"/>
        <w:bottom w:val="none" w:sz="0" w:space="0" w:color="auto"/>
        <w:right w:val="none" w:sz="0" w:space="0" w:color="auto"/>
      </w:divBdr>
    </w:div>
    <w:div w:id="648287632">
      <w:bodyDiv w:val="1"/>
      <w:marLeft w:val="0"/>
      <w:marRight w:val="0"/>
      <w:marTop w:val="0"/>
      <w:marBottom w:val="0"/>
      <w:divBdr>
        <w:top w:val="none" w:sz="0" w:space="0" w:color="auto"/>
        <w:left w:val="none" w:sz="0" w:space="0" w:color="auto"/>
        <w:bottom w:val="none" w:sz="0" w:space="0" w:color="auto"/>
        <w:right w:val="none" w:sz="0" w:space="0" w:color="auto"/>
      </w:divBdr>
      <w:divsChild>
        <w:div w:id="265046512">
          <w:marLeft w:val="0"/>
          <w:marRight w:val="0"/>
          <w:marTop w:val="0"/>
          <w:marBottom w:val="0"/>
          <w:divBdr>
            <w:top w:val="none" w:sz="0" w:space="0" w:color="auto"/>
            <w:left w:val="none" w:sz="0" w:space="0" w:color="auto"/>
            <w:bottom w:val="none" w:sz="0" w:space="0" w:color="auto"/>
            <w:right w:val="none" w:sz="0" w:space="0" w:color="auto"/>
          </w:divBdr>
        </w:div>
      </w:divsChild>
    </w:div>
    <w:div w:id="726759295">
      <w:bodyDiv w:val="1"/>
      <w:marLeft w:val="0"/>
      <w:marRight w:val="0"/>
      <w:marTop w:val="0"/>
      <w:marBottom w:val="0"/>
      <w:divBdr>
        <w:top w:val="none" w:sz="0" w:space="0" w:color="auto"/>
        <w:left w:val="none" w:sz="0" w:space="0" w:color="auto"/>
        <w:bottom w:val="none" w:sz="0" w:space="0" w:color="auto"/>
        <w:right w:val="none" w:sz="0" w:space="0" w:color="auto"/>
      </w:divBdr>
    </w:div>
    <w:div w:id="749697384">
      <w:bodyDiv w:val="1"/>
      <w:marLeft w:val="0"/>
      <w:marRight w:val="0"/>
      <w:marTop w:val="0"/>
      <w:marBottom w:val="0"/>
      <w:divBdr>
        <w:top w:val="none" w:sz="0" w:space="0" w:color="auto"/>
        <w:left w:val="none" w:sz="0" w:space="0" w:color="auto"/>
        <w:bottom w:val="none" w:sz="0" w:space="0" w:color="auto"/>
        <w:right w:val="none" w:sz="0" w:space="0" w:color="auto"/>
      </w:divBdr>
    </w:div>
    <w:div w:id="827482134">
      <w:bodyDiv w:val="1"/>
      <w:marLeft w:val="0"/>
      <w:marRight w:val="0"/>
      <w:marTop w:val="0"/>
      <w:marBottom w:val="0"/>
      <w:divBdr>
        <w:top w:val="none" w:sz="0" w:space="0" w:color="auto"/>
        <w:left w:val="none" w:sz="0" w:space="0" w:color="auto"/>
        <w:bottom w:val="none" w:sz="0" w:space="0" w:color="auto"/>
        <w:right w:val="none" w:sz="0" w:space="0" w:color="auto"/>
      </w:divBdr>
    </w:div>
    <w:div w:id="863322091">
      <w:bodyDiv w:val="1"/>
      <w:marLeft w:val="0"/>
      <w:marRight w:val="0"/>
      <w:marTop w:val="0"/>
      <w:marBottom w:val="0"/>
      <w:divBdr>
        <w:top w:val="none" w:sz="0" w:space="0" w:color="auto"/>
        <w:left w:val="none" w:sz="0" w:space="0" w:color="auto"/>
        <w:bottom w:val="none" w:sz="0" w:space="0" w:color="auto"/>
        <w:right w:val="none" w:sz="0" w:space="0" w:color="auto"/>
      </w:divBdr>
    </w:div>
    <w:div w:id="955797467">
      <w:bodyDiv w:val="1"/>
      <w:marLeft w:val="0"/>
      <w:marRight w:val="0"/>
      <w:marTop w:val="0"/>
      <w:marBottom w:val="0"/>
      <w:divBdr>
        <w:top w:val="none" w:sz="0" w:space="0" w:color="auto"/>
        <w:left w:val="none" w:sz="0" w:space="0" w:color="auto"/>
        <w:bottom w:val="none" w:sz="0" w:space="0" w:color="auto"/>
        <w:right w:val="none" w:sz="0" w:space="0" w:color="auto"/>
      </w:divBdr>
    </w:div>
    <w:div w:id="1039280455">
      <w:bodyDiv w:val="1"/>
      <w:marLeft w:val="0"/>
      <w:marRight w:val="0"/>
      <w:marTop w:val="0"/>
      <w:marBottom w:val="0"/>
      <w:divBdr>
        <w:top w:val="none" w:sz="0" w:space="0" w:color="auto"/>
        <w:left w:val="none" w:sz="0" w:space="0" w:color="auto"/>
        <w:bottom w:val="none" w:sz="0" w:space="0" w:color="auto"/>
        <w:right w:val="none" w:sz="0" w:space="0" w:color="auto"/>
      </w:divBdr>
    </w:div>
    <w:div w:id="1090345384">
      <w:bodyDiv w:val="1"/>
      <w:marLeft w:val="0"/>
      <w:marRight w:val="0"/>
      <w:marTop w:val="0"/>
      <w:marBottom w:val="0"/>
      <w:divBdr>
        <w:top w:val="none" w:sz="0" w:space="0" w:color="auto"/>
        <w:left w:val="none" w:sz="0" w:space="0" w:color="auto"/>
        <w:bottom w:val="none" w:sz="0" w:space="0" w:color="auto"/>
        <w:right w:val="none" w:sz="0" w:space="0" w:color="auto"/>
      </w:divBdr>
    </w:div>
    <w:div w:id="1106389184">
      <w:bodyDiv w:val="1"/>
      <w:marLeft w:val="0"/>
      <w:marRight w:val="0"/>
      <w:marTop w:val="0"/>
      <w:marBottom w:val="0"/>
      <w:divBdr>
        <w:top w:val="none" w:sz="0" w:space="0" w:color="auto"/>
        <w:left w:val="none" w:sz="0" w:space="0" w:color="auto"/>
        <w:bottom w:val="none" w:sz="0" w:space="0" w:color="auto"/>
        <w:right w:val="none" w:sz="0" w:space="0" w:color="auto"/>
      </w:divBdr>
    </w:div>
    <w:div w:id="1111363928">
      <w:bodyDiv w:val="1"/>
      <w:marLeft w:val="0"/>
      <w:marRight w:val="0"/>
      <w:marTop w:val="0"/>
      <w:marBottom w:val="0"/>
      <w:divBdr>
        <w:top w:val="none" w:sz="0" w:space="0" w:color="auto"/>
        <w:left w:val="none" w:sz="0" w:space="0" w:color="auto"/>
        <w:bottom w:val="none" w:sz="0" w:space="0" w:color="auto"/>
        <w:right w:val="none" w:sz="0" w:space="0" w:color="auto"/>
      </w:divBdr>
    </w:div>
    <w:div w:id="1113012653">
      <w:bodyDiv w:val="1"/>
      <w:marLeft w:val="0"/>
      <w:marRight w:val="0"/>
      <w:marTop w:val="0"/>
      <w:marBottom w:val="0"/>
      <w:divBdr>
        <w:top w:val="none" w:sz="0" w:space="0" w:color="auto"/>
        <w:left w:val="none" w:sz="0" w:space="0" w:color="auto"/>
        <w:bottom w:val="none" w:sz="0" w:space="0" w:color="auto"/>
        <w:right w:val="none" w:sz="0" w:space="0" w:color="auto"/>
      </w:divBdr>
    </w:div>
    <w:div w:id="1192452292">
      <w:bodyDiv w:val="1"/>
      <w:marLeft w:val="0"/>
      <w:marRight w:val="0"/>
      <w:marTop w:val="0"/>
      <w:marBottom w:val="0"/>
      <w:divBdr>
        <w:top w:val="none" w:sz="0" w:space="0" w:color="auto"/>
        <w:left w:val="none" w:sz="0" w:space="0" w:color="auto"/>
        <w:bottom w:val="none" w:sz="0" w:space="0" w:color="auto"/>
        <w:right w:val="none" w:sz="0" w:space="0" w:color="auto"/>
      </w:divBdr>
    </w:div>
    <w:div w:id="1206065029">
      <w:bodyDiv w:val="1"/>
      <w:marLeft w:val="0"/>
      <w:marRight w:val="0"/>
      <w:marTop w:val="0"/>
      <w:marBottom w:val="0"/>
      <w:divBdr>
        <w:top w:val="none" w:sz="0" w:space="0" w:color="auto"/>
        <w:left w:val="none" w:sz="0" w:space="0" w:color="auto"/>
        <w:bottom w:val="none" w:sz="0" w:space="0" w:color="auto"/>
        <w:right w:val="none" w:sz="0" w:space="0" w:color="auto"/>
      </w:divBdr>
    </w:div>
    <w:div w:id="1248465730">
      <w:bodyDiv w:val="1"/>
      <w:marLeft w:val="0"/>
      <w:marRight w:val="0"/>
      <w:marTop w:val="0"/>
      <w:marBottom w:val="0"/>
      <w:divBdr>
        <w:top w:val="none" w:sz="0" w:space="0" w:color="auto"/>
        <w:left w:val="none" w:sz="0" w:space="0" w:color="auto"/>
        <w:bottom w:val="none" w:sz="0" w:space="0" w:color="auto"/>
        <w:right w:val="none" w:sz="0" w:space="0" w:color="auto"/>
      </w:divBdr>
    </w:div>
    <w:div w:id="1253851658">
      <w:bodyDiv w:val="1"/>
      <w:marLeft w:val="0"/>
      <w:marRight w:val="0"/>
      <w:marTop w:val="0"/>
      <w:marBottom w:val="0"/>
      <w:divBdr>
        <w:top w:val="none" w:sz="0" w:space="0" w:color="auto"/>
        <w:left w:val="none" w:sz="0" w:space="0" w:color="auto"/>
        <w:bottom w:val="none" w:sz="0" w:space="0" w:color="auto"/>
        <w:right w:val="none" w:sz="0" w:space="0" w:color="auto"/>
      </w:divBdr>
    </w:div>
    <w:div w:id="1286547544">
      <w:bodyDiv w:val="1"/>
      <w:marLeft w:val="0"/>
      <w:marRight w:val="0"/>
      <w:marTop w:val="0"/>
      <w:marBottom w:val="0"/>
      <w:divBdr>
        <w:top w:val="none" w:sz="0" w:space="0" w:color="auto"/>
        <w:left w:val="none" w:sz="0" w:space="0" w:color="auto"/>
        <w:bottom w:val="none" w:sz="0" w:space="0" w:color="auto"/>
        <w:right w:val="none" w:sz="0" w:space="0" w:color="auto"/>
      </w:divBdr>
    </w:div>
    <w:div w:id="1392734425">
      <w:bodyDiv w:val="1"/>
      <w:marLeft w:val="0"/>
      <w:marRight w:val="0"/>
      <w:marTop w:val="0"/>
      <w:marBottom w:val="0"/>
      <w:divBdr>
        <w:top w:val="none" w:sz="0" w:space="0" w:color="auto"/>
        <w:left w:val="none" w:sz="0" w:space="0" w:color="auto"/>
        <w:bottom w:val="none" w:sz="0" w:space="0" w:color="auto"/>
        <w:right w:val="none" w:sz="0" w:space="0" w:color="auto"/>
      </w:divBdr>
    </w:div>
    <w:div w:id="1457674916">
      <w:bodyDiv w:val="1"/>
      <w:marLeft w:val="0"/>
      <w:marRight w:val="0"/>
      <w:marTop w:val="0"/>
      <w:marBottom w:val="0"/>
      <w:divBdr>
        <w:top w:val="none" w:sz="0" w:space="0" w:color="auto"/>
        <w:left w:val="none" w:sz="0" w:space="0" w:color="auto"/>
        <w:bottom w:val="none" w:sz="0" w:space="0" w:color="auto"/>
        <w:right w:val="none" w:sz="0" w:space="0" w:color="auto"/>
      </w:divBdr>
    </w:div>
    <w:div w:id="1459298772">
      <w:bodyDiv w:val="1"/>
      <w:marLeft w:val="0"/>
      <w:marRight w:val="0"/>
      <w:marTop w:val="0"/>
      <w:marBottom w:val="0"/>
      <w:divBdr>
        <w:top w:val="none" w:sz="0" w:space="0" w:color="auto"/>
        <w:left w:val="none" w:sz="0" w:space="0" w:color="auto"/>
        <w:bottom w:val="none" w:sz="0" w:space="0" w:color="auto"/>
        <w:right w:val="none" w:sz="0" w:space="0" w:color="auto"/>
      </w:divBdr>
    </w:div>
    <w:div w:id="1677687762">
      <w:bodyDiv w:val="1"/>
      <w:marLeft w:val="0"/>
      <w:marRight w:val="0"/>
      <w:marTop w:val="0"/>
      <w:marBottom w:val="0"/>
      <w:divBdr>
        <w:top w:val="none" w:sz="0" w:space="0" w:color="auto"/>
        <w:left w:val="none" w:sz="0" w:space="0" w:color="auto"/>
        <w:bottom w:val="none" w:sz="0" w:space="0" w:color="auto"/>
        <w:right w:val="none" w:sz="0" w:space="0" w:color="auto"/>
      </w:divBdr>
    </w:div>
    <w:div w:id="1690134353">
      <w:bodyDiv w:val="1"/>
      <w:marLeft w:val="0"/>
      <w:marRight w:val="0"/>
      <w:marTop w:val="0"/>
      <w:marBottom w:val="0"/>
      <w:divBdr>
        <w:top w:val="none" w:sz="0" w:space="0" w:color="auto"/>
        <w:left w:val="none" w:sz="0" w:space="0" w:color="auto"/>
        <w:bottom w:val="none" w:sz="0" w:space="0" w:color="auto"/>
        <w:right w:val="none" w:sz="0" w:space="0" w:color="auto"/>
      </w:divBdr>
    </w:div>
    <w:div w:id="1752196187">
      <w:bodyDiv w:val="1"/>
      <w:marLeft w:val="0"/>
      <w:marRight w:val="0"/>
      <w:marTop w:val="0"/>
      <w:marBottom w:val="0"/>
      <w:divBdr>
        <w:top w:val="none" w:sz="0" w:space="0" w:color="auto"/>
        <w:left w:val="none" w:sz="0" w:space="0" w:color="auto"/>
        <w:bottom w:val="none" w:sz="0" w:space="0" w:color="auto"/>
        <w:right w:val="none" w:sz="0" w:space="0" w:color="auto"/>
      </w:divBdr>
    </w:div>
    <w:div w:id="1819493395">
      <w:bodyDiv w:val="1"/>
      <w:marLeft w:val="0"/>
      <w:marRight w:val="0"/>
      <w:marTop w:val="0"/>
      <w:marBottom w:val="0"/>
      <w:divBdr>
        <w:top w:val="none" w:sz="0" w:space="0" w:color="auto"/>
        <w:left w:val="none" w:sz="0" w:space="0" w:color="auto"/>
        <w:bottom w:val="none" w:sz="0" w:space="0" w:color="auto"/>
        <w:right w:val="none" w:sz="0" w:space="0" w:color="auto"/>
      </w:divBdr>
    </w:div>
    <w:div w:id="1856190082">
      <w:bodyDiv w:val="1"/>
      <w:marLeft w:val="0"/>
      <w:marRight w:val="0"/>
      <w:marTop w:val="0"/>
      <w:marBottom w:val="0"/>
      <w:divBdr>
        <w:top w:val="none" w:sz="0" w:space="0" w:color="auto"/>
        <w:left w:val="none" w:sz="0" w:space="0" w:color="auto"/>
        <w:bottom w:val="none" w:sz="0" w:space="0" w:color="auto"/>
        <w:right w:val="none" w:sz="0" w:space="0" w:color="auto"/>
      </w:divBdr>
    </w:div>
    <w:div w:id="1877502933">
      <w:bodyDiv w:val="1"/>
      <w:marLeft w:val="0"/>
      <w:marRight w:val="0"/>
      <w:marTop w:val="0"/>
      <w:marBottom w:val="0"/>
      <w:divBdr>
        <w:top w:val="none" w:sz="0" w:space="0" w:color="auto"/>
        <w:left w:val="none" w:sz="0" w:space="0" w:color="auto"/>
        <w:bottom w:val="none" w:sz="0" w:space="0" w:color="auto"/>
        <w:right w:val="none" w:sz="0" w:space="0" w:color="auto"/>
      </w:divBdr>
    </w:div>
    <w:div w:id="1886092696">
      <w:bodyDiv w:val="1"/>
      <w:marLeft w:val="0"/>
      <w:marRight w:val="0"/>
      <w:marTop w:val="0"/>
      <w:marBottom w:val="0"/>
      <w:divBdr>
        <w:top w:val="none" w:sz="0" w:space="0" w:color="auto"/>
        <w:left w:val="none" w:sz="0" w:space="0" w:color="auto"/>
        <w:bottom w:val="none" w:sz="0" w:space="0" w:color="auto"/>
        <w:right w:val="none" w:sz="0" w:space="0" w:color="auto"/>
      </w:divBdr>
    </w:div>
    <w:div w:id="1895962657">
      <w:bodyDiv w:val="1"/>
      <w:marLeft w:val="0"/>
      <w:marRight w:val="0"/>
      <w:marTop w:val="0"/>
      <w:marBottom w:val="0"/>
      <w:divBdr>
        <w:top w:val="none" w:sz="0" w:space="0" w:color="auto"/>
        <w:left w:val="none" w:sz="0" w:space="0" w:color="auto"/>
        <w:bottom w:val="none" w:sz="0" w:space="0" w:color="auto"/>
        <w:right w:val="none" w:sz="0" w:space="0" w:color="auto"/>
      </w:divBdr>
      <w:divsChild>
        <w:div w:id="828711347">
          <w:marLeft w:val="0"/>
          <w:marRight w:val="0"/>
          <w:marTop w:val="0"/>
          <w:marBottom w:val="0"/>
          <w:divBdr>
            <w:top w:val="none" w:sz="0" w:space="0" w:color="auto"/>
            <w:left w:val="none" w:sz="0" w:space="0" w:color="auto"/>
            <w:bottom w:val="none" w:sz="0" w:space="0" w:color="auto"/>
            <w:right w:val="none" w:sz="0" w:space="0" w:color="auto"/>
          </w:divBdr>
        </w:div>
      </w:divsChild>
    </w:div>
    <w:div w:id="2043897178">
      <w:bodyDiv w:val="1"/>
      <w:marLeft w:val="0"/>
      <w:marRight w:val="0"/>
      <w:marTop w:val="0"/>
      <w:marBottom w:val="0"/>
      <w:divBdr>
        <w:top w:val="none" w:sz="0" w:space="0" w:color="auto"/>
        <w:left w:val="none" w:sz="0" w:space="0" w:color="auto"/>
        <w:bottom w:val="none" w:sz="0" w:space="0" w:color="auto"/>
        <w:right w:val="none" w:sz="0" w:space="0" w:color="auto"/>
      </w:divBdr>
    </w:div>
    <w:div w:id="214561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DD5FF-5EE0-4B5A-933F-8E0E5E758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12251</Words>
  <Characters>69835</Characters>
  <Application>Microsoft Office Word</Application>
  <DocSecurity>0</DocSecurity>
  <Lines>581</Lines>
  <Paragraphs>163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Kent</Company>
  <LinksUpToDate>false</LinksUpToDate>
  <CharactersWithSpaces>81923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Baumberg</dc:creator>
  <cp:lastModifiedBy>Ben Baumberg Geiger</cp:lastModifiedBy>
  <cp:revision>2</cp:revision>
  <cp:lastPrinted>2017-10-11T12:06:00Z</cp:lastPrinted>
  <dcterms:created xsi:type="dcterms:W3CDTF">2019-02-11T19:30:00Z</dcterms:created>
  <dcterms:modified xsi:type="dcterms:W3CDTF">2019-02-11T19:30:00Z</dcterms:modified>
</cp:coreProperties>
</file>